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FE41" w14:textId="77777777"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14:paraId="3FD6C507" w14:textId="77777777"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14:paraId="0886F5E6" w14:textId="77777777" w:rsidTr="00B62EDD">
        <w:trPr>
          <w:trHeight w:val="288"/>
          <w:tblHeader/>
          <w:jc w:val="center"/>
        </w:trPr>
        <w:tc>
          <w:tcPr>
            <w:tcW w:w="1536" w:type="dxa"/>
            <w:vAlign w:val="bottom"/>
          </w:tcPr>
          <w:p w14:paraId="2D5166F9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14:paraId="26E83899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14:paraId="35D00CC4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14:paraId="0986841D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312D13" w:rsidRPr="00312D13" w14:paraId="44A5C22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5E622D8" w14:textId="41F058A1" w:rsidR="00312D13" w:rsidRPr="00312D13" w:rsidRDefault="00312D13" w:rsidP="00312D1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05/</w:t>
            </w:r>
            <w:r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>/2021</w:t>
            </w:r>
          </w:p>
        </w:tc>
        <w:tc>
          <w:tcPr>
            <w:tcW w:w="2212" w:type="dxa"/>
            <w:vAlign w:val="center"/>
          </w:tcPr>
          <w:p w14:paraId="08D38D84" w14:textId="72EE32AA" w:rsidR="00312D13" w:rsidRPr="00312D13" w:rsidRDefault="00312D13" w:rsidP="003336BF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Deborah Barany, PhD</w:t>
            </w:r>
          </w:p>
        </w:tc>
        <w:tc>
          <w:tcPr>
            <w:tcW w:w="2569" w:type="dxa"/>
            <w:vAlign w:val="center"/>
          </w:tcPr>
          <w:p w14:paraId="36E8BAA6" w14:textId="213579F6" w:rsidR="00312D13" w:rsidRPr="00312D13" w:rsidRDefault="00312D13" w:rsidP="003336BF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Kinesiology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312D13">
              <w:rPr>
                <w:rFonts w:ascii="Arial" w:hAnsi="Arial" w:cs="Arial"/>
                <w:bCs/>
              </w:rPr>
              <w:t>University of Georgia</w:t>
            </w:r>
          </w:p>
        </w:tc>
        <w:tc>
          <w:tcPr>
            <w:tcW w:w="4473" w:type="dxa"/>
            <w:vAlign w:val="center"/>
          </w:tcPr>
          <w:p w14:paraId="194D46E7" w14:textId="6FF04822" w:rsidR="00312D13" w:rsidRPr="00312D13" w:rsidRDefault="00312D13" w:rsidP="003336BF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Sensorimotor Cortical Processing Supporting Flexible, Goal-directed Movements</w:t>
            </w:r>
          </w:p>
        </w:tc>
      </w:tr>
      <w:tr w:rsidR="00312D13" w:rsidRPr="00312D13" w14:paraId="2A2D9B8C" w14:textId="77777777" w:rsidTr="009638A9">
        <w:trPr>
          <w:trHeight w:val="845"/>
          <w:jc w:val="center"/>
        </w:trPr>
        <w:tc>
          <w:tcPr>
            <w:tcW w:w="1536" w:type="dxa"/>
            <w:vAlign w:val="center"/>
          </w:tcPr>
          <w:p w14:paraId="2B7B7913" w14:textId="491388E1" w:rsidR="00312D13" w:rsidRPr="00312D13" w:rsidRDefault="00312D13" w:rsidP="00312D1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>/2021</w:t>
            </w:r>
          </w:p>
        </w:tc>
        <w:tc>
          <w:tcPr>
            <w:tcW w:w="2212" w:type="dxa"/>
            <w:vAlign w:val="center"/>
          </w:tcPr>
          <w:p w14:paraId="3AE08D98" w14:textId="21377814" w:rsidR="00312D13" w:rsidRPr="00312D13" w:rsidRDefault="00312D13" w:rsidP="003336BF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Maryanne Weatherill PhD, CCC-SLP</w:t>
            </w:r>
          </w:p>
        </w:tc>
        <w:tc>
          <w:tcPr>
            <w:tcW w:w="2569" w:type="dxa"/>
            <w:vAlign w:val="center"/>
          </w:tcPr>
          <w:p w14:paraId="53A4C2D4" w14:textId="0D8C4E96" w:rsidR="00312D13" w:rsidRPr="00312D13" w:rsidRDefault="00312D13" w:rsidP="003336BF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72D32B36" w14:textId="3A3F5E83" w:rsidR="00312D13" w:rsidRPr="00312D13" w:rsidRDefault="00312D13" w:rsidP="003336BF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 xml:space="preserve">Progress </w:t>
            </w:r>
            <w:r>
              <w:rPr>
                <w:rFonts w:ascii="Arial" w:hAnsi="Arial" w:cs="Arial"/>
                <w:bCs/>
              </w:rPr>
              <w:t>T</w:t>
            </w:r>
            <w:r w:rsidRPr="00312D13">
              <w:rPr>
                <w:rFonts w:ascii="Arial" w:hAnsi="Arial" w:cs="Arial"/>
                <w:bCs/>
              </w:rPr>
              <w:t>oward Bridging the Motivation-Engagement Gap in Rehabilitation</w:t>
            </w:r>
          </w:p>
        </w:tc>
      </w:tr>
      <w:tr w:rsidR="00A2631C" w:rsidRPr="003336BF" w14:paraId="709C64F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95435CC" w14:textId="11A5F89D" w:rsidR="00A2631C" w:rsidRDefault="00D27A99" w:rsidP="006F18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</w:t>
            </w:r>
            <w:r>
              <w:rPr>
                <w:rFonts w:ascii="Arial" w:hAnsi="Arial" w:cs="Arial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/2021</w:t>
            </w:r>
          </w:p>
        </w:tc>
        <w:tc>
          <w:tcPr>
            <w:tcW w:w="2212" w:type="dxa"/>
            <w:vAlign w:val="center"/>
          </w:tcPr>
          <w:p w14:paraId="1EA0AD2D" w14:textId="12D06853" w:rsidR="00A2631C" w:rsidRPr="00293AAA" w:rsidRDefault="00D27A99" w:rsidP="006F18BA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Jessica Turner, PhD</w:t>
            </w:r>
          </w:p>
        </w:tc>
        <w:tc>
          <w:tcPr>
            <w:tcW w:w="2569" w:type="dxa"/>
            <w:vAlign w:val="center"/>
          </w:tcPr>
          <w:p w14:paraId="15205790" w14:textId="5CD102F1" w:rsidR="00A2631C" w:rsidRDefault="00D27A99" w:rsidP="00D27A99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Gerontology, Neuroscience, 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27A99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14CBFC57" w14:textId="7C677D91" w:rsidR="00A2631C" w:rsidRPr="00293AAA" w:rsidRDefault="00D27A99" w:rsidP="006F18BA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Is My Apathy the Same as Yours? Cross-Diagnostic Analyses of Brain Structure</w:t>
            </w:r>
          </w:p>
        </w:tc>
      </w:tr>
      <w:tr w:rsidR="00F717C3" w:rsidRPr="003336BF" w14:paraId="367D30C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0EA270" w14:textId="6E26ADF8" w:rsidR="00F717C3" w:rsidRDefault="009601E8" w:rsidP="006F18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</w:t>
            </w:r>
            <w:r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/2021</w:t>
            </w:r>
          </w:p>
        </w:tc>
        <w:tc>
          <w:tcPr>
            <w:tcW w:w="2212" w:type="dxa"/>
            <w:vAlign w:val="center"/>
          </w:tcPr>
          <w:p w14:paraId="5D7A7615" w14:textId="76A93344" w:rsidR="00F717C3" w:rsidRPr="00293AAA" w:rsidRDefault="009601E8" w:rsidP="006F18BA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 xml:space="preserve">Shella </w:t>
            </w:r>
            <w:proofErr w:type="spellStart"/>
            <w:r w:rsidRPr="009601E8">
              <w:rPr>
                <w:rFonts w:ascii="Arial" w:hAnsi="Arial" w:cs="Arial"/>
                <w:color w:val="000000"/>
              </w:rPr>
              <w:t>Keilholz</w:t>
            </w:r>
            <w:proofErr w:type="spellEnd"/>
            <w:r w:rsidRPr="009601E8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E10E3D6" w14:textId="52D9DBCE" w:rsidR="00F717C3" w:rsidRDefault="009601E8" w:rsidP="009601E8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>Biomedical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601E8">
              <w:rPr>
                <w:rFonts w:ascii="Arial" w:hAnsi="Arial" w:cs="Arial"/>
                <w:color w:val="000000"/>
              </w:rPr>
              <w:t>Emory University &amp; Georgia Tech</w:t>
            </w:r>
          </w:p>
        </w:tc>
        <w:tc>
          <w:tcPr>
            <w:tcW w:w="4473" w:type="dxa"/>
            <w:vAlign w:val="center"/>
          </w:tcPr>
          <w:p w14:paraId="29016B46" w14:textId="5917BAB3" w:rsidR="00F717C3" w:rsidRPr="00293AAA" w:rsidRDefault="009601E8" w:rsidP="006F18BA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>Disentangling the Intrinsic Functional Architecture of the Brain</w:t>
            </w:r>
          </w:p>
        </w:tc>
      </w:tr>
      <w:tr w:rsidR="00F717C3" w:rsidRPr="003336BF" w14:paraId="2D3893A2" w14:textId="77777777" w:rsidTr="009638A9">
        <w:trPr>
          <w:trHeight w:val="836"/>
          <w:jc w:val="center"/>
        </w:trPr>
        <w:tc>
          <w:tcPr>
            <w:tcW w:w="1536" w:type="dxa"/>
            <w:vAlign w:val="center"/>
          </w:tcPr>
          <w:p w14:paraId="484ED410" w14:textId="3152A6A0" w:rsidR="00F717C3" w:rsidRDefault="00B279D7" w:rsidP="006F18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</w:t>
            </w:r>
            <w:r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hAnsi="Arial" w:cs="Arial"/>
                <w:color w:val="000000"/>
              </w:rPr>
              <w:t>/2021</w:t>
            </w:r>
          </w:p>
        </w:tc>
        <w:tc>
          <w:tcPr>
            <w:tcW w:w="2212" w:type="dxa"/>
            <w:vAlign w:val="center"/>
          </w:tcPr>
          <w:p w14:paraId="132A42D5" w14:textId="7D994E2D" w:rsidR="00F717C3" w:rsidRPr="00293AAA" w:rsidRDefault="00B279D7" w:rsidP="006F18BA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Jennifer Stevens, PhD</w:t>
            </w:r>
          </w:p>
        </w:tc>
        <w:tc>
          <w:tcPr>
            <w:tcW w:w="2569" w:type="dxa"/>
            <w:vAlign w:val="center"/>
          </w:tcPr>
          <w:p w14:paraId="575290C3" w14:textId="25756E32" w:rsidR="00F717C3" w:rsidRDefault="00B279D7" w:rsidP="006F18BA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Psychiatry &amp; Behavioral Sciences, Emory University</w:t>
            </w:r>
          </w:p>
        </w:tc>
        <w:tc>
          <w:tcPr>
            <w:tcW w:w="4473" w:type="dxa"/>
            <w:vAlign w:val="center"/>
          </w:tcPr>
          <w:p w14:paraId="15886933" w14:textId="0CDDE13B" w:rsidR="00F717C3" w:rsidRPr="00293AAA" w:rsidRDefault="00B279D7" w:rsidP="006F18BA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Neuroimaging Biomarkers of PTSD Risk and Resilience</w:t>
            </w:r>
          </w:p>
        </w:tc>
      </w:tr>
      <w:tr w:rsidR="00F717C3" w:rsidRPr="003336BF" w14:paraId="569119B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BABD349" w14:textId="2D08751C" w:rsidR="00F717C3" w:rsidRDefault="004F19E9" w:rsidP="006F18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7/2021</w:t>
            </w:r>
          </w:p>
        </w:tc>
        <w:tc>
          <w:tcPr>
            <w:tcW w:w="2212" w:type="dxa"/>
            <w:vAlign w:val="center"/>
          </w:tcPr>
          <w:p w14:paraId="19D57FE6" w14:textId="0D150702" w:rsidR="00F717C3" w:rsidRPr="00293AAA" w:rsidRDefault="00DD7944" w:rsidP="006F18BA">
            <w:pPr>
              <w:rPr>
                <w:rFonts w:ascii="Arial" w:hAnsi="Arial" w:cs="Arial"/>
                <w:color w:val="000000"/>
              </w:rPr>
            </w:pPr>
            <w:r w:rsidRPr="00DD7944">
              <w:rPr>
                <w:rFonts w:ascii="Arial" w:hAnsi="Arial" w:cs="Arial"/>
                <w:color w:val="000000"/>
              </w:rPr>
              <w:t>Thomas Buford, PhD</w:t>
            </w:r>
          </w:p>
        </w:tc>
        <w:tc>
          <w:tcPr>
            <w:tcW w:w="2569" w:type="dxa"/>
            <w:vAlign w:val="center"/>
          </w:tcPr>
          <w:p w14:paraId="2E984F02" w14:textId="0462BD73" w:rsidR="00F717C3" w:rsidRDefault="00EB1B3E" w:rsidP="00EB1B3E">
            <w:pPr>
              <w:rPr>
                <w:rFonts w:ascii="Arial" w:hAnsi="Arial" w:cs="Arial"/>
                <w:color w:val="000000"/>
              </w:rPr>
            </w:pPr>
            <w:r w:rsidRPr="00EB1B3E">
              <w:rPr>
                <w:rFonts w:ascii="Arial" w:hAnsi="Arial" w:cs="Arial"/>
                <w:color w:val="000000"/>
              </w:rPr>
              <w:t>Gerontology, Geriatrics, and Palliative Care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B1B3E">
              <w:rPr>
                <w:rFonts w:ascii="Arial" w:hAnsi="Arial" w:cs="Arial"/>
                <w:color w:val="000000"/>
              </w:rPr>
              <w:t>University of Alabama at Birmingham</w:t>
            </w:r>
          </w:p>
        </w:tc>
        <w:tc>
          <w:tcPr>
            <w:tcW w:w="4473" w:type="dxa"/>
            <w:vAlign w:val="center"/>
          </w:tcPr>
          <w:p w14:paraId="241BB8E6" w14:textId="6A4E7E99" w:rsidR="00F717C3" w:rsidRPr="00293AAA" w:rsidRDefault="00DD7944" w:rsidP="006F18BA">
            <w:pPr>
              <w:rPr>
                <w:rFonts w:ascii="Arial" w:hAnsi="Arial" w:cs="Arial"/>
                <w:color w:val="000000"/>
              </w:rPr>
            </w:pPr>
            <w:r w:rsidRPr="00DD7944">
              <w:rPr>
                <w:rFonts w:ascii="Arial" w:hAnsi="Arial" w:cs="Arial"/>
                <w:color w:val="000000"/>
              </w:rPr>
              <w:t>Collaborative Opportunities in Rehabilitation Research</w:t>
            </w:r>
          </w:p>
        </w:tc>
      </w:tr>
      <w:tr w:rsidR="00F717C3" w:rsidRPr="003336BF" w14:paraId="72A1CE1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7838D9F" w14:textId="3F215425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</w:t>
            </w:r>
            <w:r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/2021</w:t>
            </w:r>
          </w:p>
        </w:tc>
        <w:tc>
          <w:tcPr>
            <w:tcW w:w="2212" w:type="dxa"/>
            <w:vAlign w:val="center"/>
          </w:tcPr>
          <w:p w14:paraId="0CDD06F9" w14:textId="05E1AA97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 xml:space="preserve">Anne-Sophie </w:t>
            </w:r>
            <w:proofErr w:type="spellStart"/>
            <w:r w:rsidRPr="00F717C3">
              <w:rPr>
                <w:rFonts w:ascii="Arial" w:hAnsi="Arial" w:cs="Arial"/>
                <w:color w:val="000000"/>
              </w:rPr>
              <w:t>Champod</w:t>
            </w:r>
            <w:proofErr w:type="spellEnd"/>
            <w:r w:rsidRPr="00F717C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16613BD3" w14:textId="024141BB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Psychology, Acadia University</w:t>
            </w:r>
          </w:p>
        </w:tc>
        <w:tc>
          <w:tcPr>
            <w:tcW w:w="4473" w:type="dxa"/>
            <w:vAlign w:val="center"/>
          </w:tcPr>
          <w:p w14:paraId="2B40DE6D" w14:textId="4C7E04C0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Prism Adaptation Across the Lifespan: Insights from Behavioral and Electroencephalographic Effects in Healthy Populations</w:t>
            </w:r>
          </w:p>
        </w:tc>
      </w:tr>
      <w:tr w:rsidR="00F717C3" w:rsidRPr="003336BF" w14:paraId="504DA2E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269CA9" w14:textId="3DF9C37F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03/03/2021</w:t>
            </w:r>
          </w:p>
        </w:tc>
        <w:tc>
          <w:tcPr>
            <w:tcW w:w="2212" w:type="dxa"/>
            <w:vAlign w:val="center"/>
          </w:tcPr>
          <w:p w14:paraId="4D54FEEC" w14:textId="76805D14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Anna Mirk, MD, FACP</w:t>
            </w:r>
          </w:p>
        </w:tc>
        <w:tc>
          <w:tcPr>
            <w:tcW w:w="2569" w:type="dxa"/>
            <w:vAlign w:val="center"/>
          </w:tcPr>
          <w:p w14:paraId="50C48EF5" w14:textId="36836D15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and </w:t>
            </w:r>
            <w:r w:rsidRPr="00F717C3">
              <w:rPr>
                <w:rFonts w:ascii="Arial" w:hAnsi="Arial" w:cs="Arial"/>
                <w:color w:val="000000"/>
              </w:rPr>
              <w:t>General Medicine and Geriatrics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17C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FAD2413" w14:textId="00DBC51F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Update on Clinical Programs at the Birmingham/Atlanta GRECC (Geriatric Research Education and Clinical Center)</w:t>
            </w:r>
          </w:p>
        </w:tc>
      </w:tr>
      <w:tr w:rsidR="00F717C3" w:rsidRPr="003336BF" w14:paraId="16CCDD2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798C48B" w14:textId="304223AB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</w:t>
            </w:r>
            <w:r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/2021</w:t>
            </w:r>
          </w:p>
        </w:tc>
        <w:tc>
          <w:tcPr>
            <w:tcW w:w="2212" w:type="dxa"/>
            <w:vAlign w:val="center"/>
          </w:tcPr>
          <w:p w14:paraId="7AB8D2D2" w14:textId="4E87948D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Jing Xu, PhD</w:t>
            </w:r>
          </w:p>
        </w:tc>
        <w:tc>
          <w:tcPr>
            <w:tcW w:w="2569" w:type="dxa"/>
            <w:vAlign w:val="center"/>
          </w:tcPr>
          <w:p w14:paraId="1F7CC9B0" w14:textId="110E0C0A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Kinesiology, University of Georgia</w:t>
            </w:r>
          </w:p>
        </w:tc>
        <w:tc>
          <w:tcPr>
            <w:tcW w:w="4473" w:type="dxa"/>
            <w:vAlign w:val="center"/>
          </w:tcPr>
          <w:p w14:paraId="1152211C" w14:textId="3253D80A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Dissecting Hand Dexterity and Recovery Processes for Effective Rehabilitation After Stroke</w:t>
            </w:r>
          </w:p>
        </w:tc>
      </w:tr>
      <w:tr w:rsidR="00F717C3" w:rsidRPr="003336BF" w14:paraId="0EC3AD6C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5E78940E" w14:textId="5F6CA783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02/05/2021</w:t>
            </w:r>
          </w:p>
        </w:tc>
        <w:tc>
          <w:tcPr>
            <w:tcW w:w="2212" w:type="dxa"/>
            <w:vAlign w:val="center"/>
          </w:tcPr>
          <w:p w14:paraId="52D4D725" w14:textId="56EF39F1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Kevin Houston, OD, MSc</w:t>
            </w:r>
          </w:p>
        </w:tc>
        <w:tc>
          <w:tcPr>
            <w:tcW w:w="2569" w:type="dxa"/>
            <w:vAlign w:val="center"/>
          </w:tcPr>
          <w:p w14:paraId="4A4E7C29" w14:textId="0B34A47F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Ophthalmology, Harvard Medical School</w:t>
            </w:r>
          </w:p>
        </w:tc>
        <w:tc>
          <w:tcPr>
            <w:tcW w:w="4473" w:type="dxa"/>
            <w:vAlign w:val="center"/>
          </w:tcPr>
          <w:p w14:paraId="3FFE02F1" w14:textId="75EBDF80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Exploring the Limits of Perceptual Motor Adaptation for Treatment of Hemianopia</w:t>
            </w:r>
          </w:p>
        </w:tc>
      </w:tr>
      <w:tr w:rsidR="00F717C3" w:rsidRPr="003336BF" w14:paraId="0ECC7C1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4887AE" w14:textId="76C61E32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01/20/2021</w:t>
            </w:r>
          </w:p>
        </w:tc>
        <w:tc>
          <w:tcPr>
            <w:tcW w:w="2212" w:type="dxa"/>
            <w:vAlign w:val="center"/>
          </w:tcPr>
          <w:p w14:paraId="3389C5C6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4775132D" w14:textId="60167028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Cardiology, Emory University</w:t>
            </w:r>
          </w:p>
        </w:tc>
        <w:tc>
          <w:tcPr>
            <w:tcW w:w="4473" w:type="dxa"/>
            <w:vAlign w:val="center"/>
          </w:tcPr>
          <w:p w14:paraId="716D7272" w14:textId="6A584DB8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2631C">
              <w:rPr>
                <w:rFonts w:ascii="Arial" w:hAnsi="Arial" w:cs="Arial"/>
                <w:color w:val="000000"/>
              </w:rPr>
              <w:t>The Future of Digital Health and Vascular Rehabilitation</w:t>
            </w:r>
          </w:p>
        </w:tc>
      </w:tr>
      <w:tr w:rsidR="00F717C3" w:rsidRPr="003336BF" w14:paraId="7D75E36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C94363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01/06/2021</w:t>
            </w:r>
          </w:p>
        </w:tc>
        <w:tc>
          <w:tcPr>
            <w:tcW w:w="2212" w:type="dxa"/>
            <w:vAlign w:val="center"/>
          </w:tcPr>
          <w:p w14:paraId="1CF0EEFE" w14:textId="77777777" w:rsidR="00F717C3" w:rsidRPr="00C33E7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Sheila Rauch, PhD, ABPP</w:t>
            </w:r>
          </w:p>
        </w:tc>
        <w:tc>
          <w:tcPr>
            <w:tcW w:w="2569" w:type="dxa"/>
            <w:vAlign w:val="center"/>
          </w:tcPr>
          <w:p w14:paraId="620D4849" w14:textId="77777777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</w:t>
            </w:r>
            <w:r w:rsidRPr="00293AAA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329AF355" w14:textId="77777777" w:rsidR="00F717C3" w:rsidRPr="00C33E7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Moving PTSD treatment into VA Primary Care: Training Models and Effectiveness</w:t>
            </w:r>
          </w:p>
        </w:tc>
      </w:tr>
      <w:tr w:rsidR="00F717C3" w:rsidRPr="003336BF" w14:paraId="0251D5A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EA223B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12/16/2020</w:t>
            </w:r>
          </w:p>
        </w:tc>
        <w:tc>
          <w:tcPr>
            <w:tcW w:w="2212" w:type="dxa"/>
            <w:vAlign w:val="center"/>
          </w:tcPr>
          <w:p w14:paraId="1D3FEA2F" w14:textId="77777777" w:rsidR="00F717C3" w:rsidRPr="00C33E7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Jiang-</w:t>
            </w:r>
            <w:proofErr w:type="spellStart"/>
            <w:r w:rsidRPr="00293AAA">
              <w:rPr>
                <w:rFonts w:ascii="Arial" w:hAnsi="Arial" w:cs="Arial"/>
                <w:color w:val="000000"/>
              </w:rPr>
              <w:t>Ti</w:t>
            </w:r>
            <w:proofErr w:type="spellEnd"/>
            <w:r w:rsidRPr="00293AAA">
              <w:rPr>
                <w:rFonts w:ascii="Arial" w:hAnsi="Arial" w:cs="Arial"/>
                <w:color w:val="000000"/>
              </w:rPr>
              <w:t xml:space="preserve"> Kong, MD</w:t>
            </w:r>
          </w:p>
        </w:tc>
        <w:tc>
          <w:tcPr>
            <w:tcW w:w="2569" w:type="dxa"/>
            <w:vAlign w:val="center"/>
          </w:tcPr>
          <w:p w14:paraId="3807DF59" w14:textId="77777777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>, Stanford University</w:t>
            </w:r>
          </w:p>
        </w:tc>
        <w:tc>
          <w:tcPr>
            <w:tcW w:w="4473" w:type="dxa"/>
            <w:vAlign w:val="center"/>
          </w:tcPr>
          <w:p w14:paraId="21101DBE" w14:textId="77777777" w:rsidR="00F717C3" w:rsidRPr="00C33E7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Characterize Individual Differences in Chronic Pain for Personalized Delivery of Acupuncture</w:t>
            </w:r>
          </w:p>
        </w:tc>
      </w:tr>
      <w:tr w:rsidR="00F717C3" w:rsidRPr="003336BF" w14:paraId="731A17C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87DE9B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12/02/2020</w:t>
            </w:r>
          </w:p>
        </w:tc>
        <w:tc>
          <w:tcPr>
            <w:tcW w:w="2212" w:type="dxa"/>
            <w:vAlign w:val="center"/>
          </w:tcPr>
          <w:p w14:paraId="317B0179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3E75">
              <w:rPr>
                <w:rFonts w:ascii="Arial" w:hAnsi="Arial" w:cs="Arial"/>
                <w:color w:val="000000"/>
              </w:rPr>
              <w:t xml:space="preserve">Michelle </w:t>
            </w:r>
            <w:proofErr w:type="spellStart"/>
            <w:r w:rsidRPr="00C33E75">
              <w:rPr>
                <w:rFonts w:ascii="Arial" w:hAnsi="Arial" w:cs="Arial"/>
                <w:color w:val="000000"/>
              </w:rPr>
              <w:t>LaPlaca</w:t>
            </w:r>
            <w:proofErr w:type="spellEnd"/>
            <w:r w:rsidRPr="00C33E75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6F44517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740B5DCB" w14:textId="77777777" w:rsidR="00F717C3" w:rsidRPr="00C476C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3E75">
              <w:rPr>
                <w:rFonts w:ascii="Arial" w:hAnsi="Arial" w:cs="Arial"/>
                <w:color w:val="000000"/>
              </w:rPr>
              <w:t>Concussion Assessment and Management: “How many tools am I holding up?”</w:t>
            </w:r>
          </w:p>
        </w:tc>
      </w:tr>
      <w:tr w:rsidR="00F717C3" w:rsidRPr="003336BF" w14:paraId="68D5C261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4B0FF26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11/18/2020</w:t>
            </w:r>
          </w:p>
        </w:tc>
        <w:tc>
          <w:tcPr>
            <w:tcW w:w="2212" w:type="dxa"/>
            <w:vAlign w:val="center"/>
          </w:tcPr>
          <w:p w14:paraId="3DD35F04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476C0">
              <w:rPr>
                <w:rFonts w:ascii="Arial" w:hAnsi="Arial" w:cs="Arial"/>
                <w:color w:val="000000"/>
              </w:rPr>
              <w:t>Craig Zimring, PhD</w:t>
            </w:r>
          </w:p>
        </w:tc>
        <w:tc>
          <w:tcPr>
            <w:tcW w:w="2569" w:type="dxa"/>
            <w:vAlign w:val="center"/>
          </w:tcPr>
          <w:p w14:paraId="70F0F11F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Architecture, Georgia Institute of Technology</w:t>
            </w:r>
          </w:p>
        </w:tc>
        <w:tc>
          <w:tcPr>
            <w:tcW w:w="4473" w:type="dxa"/>
            <w:vAlign w:val="center"/>
          </w:tcPr>
          <w:p w14:paraId="665F15D7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476C0">
              <w:rPr>
                <w:rFonts w:ascii="Arial" w:hAnsi="Arial" w:cs="Arial"/>
                <w:color w:val="000000"/>
              </w:rPr>
              <w:t>The Role of the Built Environment for Experience, Mood and Behavior</w:t>
            </w:r>
          </w:p>
        </w:tc>
      </w:tr>
      <w:tr w:rsidR="00F717C3" w:rsidRPr="003336BF" w14:paraId="1DA897A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B8EE4F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11/06/2020</w:t>
            </w:r>
          </w:p>
        </w:tc>
        <w:tc>
          <w:tcPr>
            <w:tcW w:w="2212" w:type="dxa"/>
            <w:vAlign w:val="center"/>
          </w:tcPr>
          <w:p w14:paraId="63F1EC5B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0FB2">
              <w:rPr>
                <w:rFonts w:ascii="Arial" w:hAnsi="Arial" w:cs="Arial"/>
                <w:color w:val="000000"/>
              </w:rPr>
              <w:t xml:space="preserve">Manuel </w:t>
            </w:r>
            <w:proofErr w:type="spellStart"/>
            <w:r w:rsidRPr="00FA0FB2">
              <w:rPr>
                <w:rFonts w:ascii="Arial" w:hAnsi="Arial" w:cs="Arial"/>
                <w:color w:val="000000"/>
              </w:rPr>
              <w:t>Yepes</w:t>
            </w:r>
            <w:proofErr w:type="spellEnd"/>
            <w:r w:rsidRPr="00FA0FB2">
              <w:rPr>
                <w:rFonts w:ascii="Arial" w:hAnsi="Arial" w:cs="Arial"/>
                <w:color w:val="000000"/>
              </w:rPr>
              <w:t>, MD</w:t>
            </w:r>
          </w:p>
        </w:tc>
        <w:tc>
          <w:tcPr>
            <w:tcW w:w="2569" w:type="dxa"/>
            <w:vAlign w:val="center"/>
          </w:tcPr>
          <w:p w14:paraId="5305542C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473" w:type="dxa"/>
            <w:vAlign w:val="center"/>
          </w:tcPr>
          <w:p w14:paraId="0E7AF228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0FB2">
              <w:rPr>
                <w:rFonts w:ascii="Arial" w:hAnsi="Arial" w:cs="Arial"/>
                <w:color w:val="000000"/>
              </w:rPr>
              <w:t>Strategies to Promote Recovery in the Ischemic Brain</w:t>
            </w:r>
          </w:p>
        </w:tc>
      </w:tr>
      <w:tr w:rsidR="00F717C3" w:rsidRPr="003336BF" w14:paraId="4936B248" w14:textId="77777777" w:rsidTr="009638A9">
        <w:trPr>
          <w:trHeight w:val="809"/>
          <w:jc w:val="center"/>
        </w:trPr>
        <w:tc>
          <w:tcPr>
            <w:tcW w:w="1536" w:type="dxa"/>
            <w:vAlign w:val="center"/>
          </w:tcPr>
          <w:p w14:paraId="67CF11E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10/21/2020</w:t>
            </w:r>
          </w:p>
        </w:tc>
        <w:tc>
          <w:tcPr>
            <w:tcW w:w="2212" w:type="dxa"/>
            <w:vAlign w:val="center"/>
          </w:tcPr>
          <w:p w14:paraId="0DEE86CA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2CF1">
              <w:rPr>
                <w:rFonts w:ascii="Arial" w:hAnsi="Arial" w:cs="Arial"/>
                <w:color w:val="000000"/>
              </w:rPr>
              <w:t>Brian Keane, PhD</w:t>
            </w:r>
          </w:p>
        </w:tc>
        <w:tc>
          <w:tcPr>
            <w:tcW w:w="2569" w:type="dxa"/>
            <w:vAlign w:val="center"/>
          </w:tcPr>
          <w:p w14:paraId="12B5ABE2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Neuroscience and Psychiatry, </w:t>
            </w:r>
            <w:r w:rsidRPr="00F82CF1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14:paraId="5E8FAEED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2CF1">
              <w:rPr>
                <w:rFonts w:ascii="Arial" w:hAnsi="Arial" w:cs="Arial"/>
                <w:color w:val="000000"/>
              </w:rPr>
              <w:t>Visual Shape Completion Deficits in Schizophrenia: Prospects for a New Kind of Biomarker</w:t>
            </w:r>
          </w:p>
        </w:tc>
      </w:tr>
      <w:tr w:rsidR="00F717C3" w:rsidRPr="003336BF" w14:paraId="406F034D" w14:textId="77777777" w:rsidTr="009638A9">
        <w:trPr>
          <w:trHeight w:val="719"/>
          <w:jc w:val="center"/>
        </w:trPr>
        <w:tc>
          <w:tcPr>
            <w:tcW w:w="1536" w:type="dxa"/>
            <w:vAlign w:val="center"/>
          </w:tcPr>
          <w:p w14:paraId="52625B7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10/07/2020</w:t>
            </w:r>
          </w:p>
        </w:tc>
        <w:tc>
          <w:tcPr>
            <w:tcW w:w="2212" w:type="dxa"/>
            <w:vAlign w:val="center"/>
          </w:tcPr>
          <w:p w14:paraId="225C6A08" w14:textId="77777777" w:rsidR="00F717C3" w:rsidRPr="00315E3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206FF">
              <w:rPr>
                <w:rFonts w:ascii="Arial" w:hAnsi="Arial" w:cs="Arial"/>
                <w:color w:val="000000"/>
              </w:rPr>
              <w:t>Deepta Ghate, MD</w:t>
            </w:r>
          </w:p>
        </w:tc>
        <w:tc>
          <w:tcPr>
            <w:tcW w:w="2569" w:type="dxa"/>
            <w:vAlign w:val="center"/>
          </w:tcPr>
          <w:p w14:paraId="4E5C816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</w:t>
            </w:r>
            <w:r w:rsidRPr="00E206FF">
              <w:rPr>
                <w:rFonts w:ascii="Arial" w:hAnsi="Arial" w:cs="Arial"/>
                <w:color w:val="000000"/>
              </w:rPr>
              <w:t xml:space="preserve"> University of Nebraska</w:t>
            </w:r>
          </w:p>
        </w:tc>
        <w:tc>
          <w:tcPr>
            <w:tcW w:w="4473" w:type="dxa"/>
            <w:vAlign w:val="center"/>
          </w:tcPr>
          <w:p w14:paraId="4DDD5E14" w14:textId="77777777" w:rsidR="00F717C3" w:rsidRPr="00D42ED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206FF">
              <w:rPr>
                <w:rFonts w:ascii="Arial" w:hAnsi="Arial" w:cs="Arial"/>
                <w:color w:val="000000"/>
              </w:rPr>
              <w:t>Vision and Glaucoma</w:t>
            </w:r>
          </w:p>
        </w:tc>
      </w:tr>
      <w:tr w:rsidR="00F717C3" w:rsidRPr="003336BF" w14:paraId="0B7501A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DE793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09/30/2020</w:t>
            </w:r>
          </w:p>
        </w:tc>
        <w:tc>
          <w:tcPr>
            <w:tcW w:w="2212" w:type="dxa"/>
            <w:vAlign w:val="center"/>
          </w:tcPr>
          <w:p w14:paraId="5ADDF1F3" w14:textId="77777777" w:rsidR="00F717C3" w:rsidRPr="000C73E9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15E38">
              <w:rPr>
                <w:rFonts w:ascii="Arial" w:hAnsi="Arial" w:cs="Arial"/>
                <w:color w:val="000000"/>
              </w:rPr>
              <w:t>Miriam Morey, PhD</w:t>
            </w:r>
          </w:p>
        </w:tc>
        <w:tc>
          <w:tcPr>
            <w:tcW w:w="2569" w:type="dxa"/>
            <w:vAlign w:val="center"/>
          </w:tcPr>
          <w:p w14:paraId="0F97DA9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Durham VA and School of Medicine, Duke University</w:t>
            </w:r>
          </w:p>
        </w:tc>
        <w:tc>
          <w:tcPr>
            <w:tcW w:w="4473" w:type="dxa"/>
            <w:vAlign w:val="center"/>
          </w:tcPr>
          <w:p w14:paraId="4FA86D46" w14:textId="77777777" w:rsidR="00F717C3" w:rsidRPr="000C73E9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ED4">
              <w:rPr>
                <w:rFonts w:ascii="Arial" w:hAnsi="Arial" w:cs="Arial"/>
                <w:color w:val="000000"/>
              </w:rPr>
              <w:t>10th Annual Bettye Rose Connell Seminar Lecture Series - Will Exercise Ever Be Relevant and Will COVID Give US a Bump?</w:t>
            </w:r>
          </w:p>
        </w:tc>
      </w:tr>
      <w:tr w:rsidR="00F717C3" w:rsidRPr="003336BF" w14:paraId="49A3B32D" w14:textId="77777777" w:rsidTr="00F77808">
        <w:trPr>
          <w:trHeight w:val="593"/>
          <w:jc w:val="center"/>
        </w:trPr>
        <w:tc>
          <w:tcPr>
            <w:tcW w:w="1536" w:type="dxa"/>
            <w:vAlign w:val="center"/>
          </w:tcPr>
          <w:p w14:paraId="22CD3AB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09/02/2020</w:t>
            </w:r>
          </w:p>
        </w:tc>
        <w:tc>
          <w:tcPr>
            <w:tcW w:w="2212" w:type="dxa"/>
            <w:vAlign w:val="center"/>
          </w:tcPr>
          <w:p w14:paraId="36531AAF" w14:textId="77777777" w:rsidR="00F717C3" w:rsidRPr="00723659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73E9">
              <w:rPr>
                <w:rFonts w:ascii="Arial" w:hAnsi="Arial" w:cs="Arial"/>
                <w:color w:val="000000"/>
              </w:rPr>
              <w:t>Brandy Wade, PhD</w:t>
            </w:r>
          </w:p>
        </w:tc>
        <w:tc>
          <w:tcPr>
            <w:tcW w:w="2569" w:type="dxa"/>
            <w:vAlign w:val="center"/>
          </w:tcPr>
          <w:p w14:paraId="2D3383F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</w:t>
            </w:r>
          </w:p>
        </w:tc>
        <w:tc>
          <w:tcPr>
            <w:tcW w:w="4473" w:type="dxa"/>
            <w:vAlign w:val="center"/>
          </w:tcPr>
          <w:p w14:paraId="2C5B67A3" w14:textId="77777777" w:rsidR="00F717C3" w:rsidRPr="00723659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73E9">
              <w:rPr>
                <w:rFonts w:ascii="Arial" w:hAnsi="Arial" w:cs="Arial"/>
                <w:color w:val="000000"/>
              </w:rPr>
              <w:t>Intro to Technology Transfer at the VA</w:t>
            </w:r>
          </w:p>
        </w:tc>
      </w:tr>
      <w:tr w:rsidR="00F717C3" w:rsidRPr="003336BF" w14:paraId="122BFF91" w14:textId="77777777" w:rsidTr="00F77808">
        <w:trPr>
          <w:trHeight w:val="917"/>
          <w:jc w:val="center"/>
        </w:trPr>
        <w:tc>
          <w:tcPr>
            <w:tcW w:w="1536" w:type="dxa"/>
            <w:vAlign w:val="center"/>
          </w:tcPr>
          <w:p w14:paraId="281DB2D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08/19/2020</w:t>
            </w:r>
          </w:p>
        </w:tc>
        <w:tc>
          <w:tcPr>
            <w:tcW w:w="2212" w:type="dxa"/>
            <w:vAlign w:val="center"/>
          </w:tcPr>
          <w:p w14:paraId="1661E43B" w14:textId="77777777" w:rsidR="00F717C3" w:rsidRPr="004838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23659">
              <w:rPr>
                <w:rFonts w:ascii="Arial" w:hAnsi="Arial" w:cs="Arial"/>
                <w:color w:val="000000"/>
              </w:rPr>
              <w:t xml:space="preserve">Anna Woodbury, MD, </w:t>
            </w:r>
            <w:proofErr w:type="spellStart"/>
            <w:r w:rsidRPr="00723659">
              <w:rPr>
                <w:rFonts w:ascii="Arial" w:hAnsi="Arial" w:cs="Arial"/>
                <w:color w:val="000000"/>
              </w:rPr>
              <w:t>CAc</w:t>
            </w:r>
            <w:proofErr w:type="spellEnd"/>
            <w:r w:rsidRPr="00723659">
              <w:rPr>
                <w:rFonts w:ascii="Arial" w:hAnsi="Arial" w:cs="Arial"/>
                <w:color w:val="000000"/>
              </w:rPr>
              <w:t>, Keith McGregor, PhD</w:t>
            </w:r>
          </w:p>
        </w:tc>
        <w:tc>
          <w:tcPr>
            <w:tcW w:w="2569" w:type="dxa"/>
            <w:vAlign w:val="center"/>
          </w:tcPr>
          <w:p w14:paraId="447D58EA" w14:textId="77777777" w:rsidR="00F717C3" w:rsidRPr="004838D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</w:t>
            </w:r>
            <w:r w:rsidRPr="00912D4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7C8ECAA" w14:textId="77777777" w:rsidR="00F717C3" w:rsidRPr="004838DF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23659">
              <w:rPr>
                <w:rFonts w:ascii="Arial" w:hAnsi="Arial" w:cs="Arial"/>
                <w:color w:val="000000"/>
              </w:rPr>
              <w:t>rTMS</w:t>
            </w:r>
            <w:proofErr w:type="spellEnd"/>
            <w:r w:rsidRPr="00723659">
              <w:rPr>
                <w:rFonts w:ascii="Arial" w:hAnsi="Arial" w:cs="Arial"/>
                <w:color w:val="000000"/>
              </w:rPr>
              <w:t xml:space="preserve"> for Gulf War Syndrome Headaches and Comorbid Symptoms</w:t>
            </w:r>
          </w:p>
        </w:tc>
      </w:tr>
      <w:tr w:rsidR="00F717C3" w:rsidRPr="003336BF" w14:paraId="791CD3AB" w14:textId="77777777" w:rsidTr="009638A9">
        <w:trPr>
          <w:trHeight w:val="1115"/>
          <w:jc w:val="center"/>
        </w:trPr>
        <w:tc>
          <w:tcPr>
            <w:tcW w:w="1536" w:type="dxa"/>
            <w:vAlign w:val="center"/>
          </w:tcPr>
          <w:p w14:paraId="3CF80DE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08/05/2020</w:t>
            </w:r>
          </w:p>
        </w:tc>
        <w:tc>
          <w:tcPr>
            <w:tcW w:w="2212" w:type="dxa"/>
            <w:vAlign w:val="center"/>
          </w:tcPr>
          <w:p w14:paraId="133B3C67" w14:textId="77777777" w:rsidR="00F717C3" w:rsidRPr="00247D58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838DF">
              <w:rPr>
                <w:rFonts w:ascii="Arial" w:hAnsi="Arial" w:cs="Arial"/>
                <w:color w:val="000000"/>
              </w:rPr>
              <w:t>Kaundinya</w:t>
            </w:r>
            <w:proofErr w:type="spellEnd"/>
            <w:r w:rsidRPr="004838DF">
              <w:rPr>
                <w:rFonts w:ascii="Arial" w:hAnsi="Arial" w:cs="Arial"/>
                <w:color w:val="000000"/>
              </w:rPr>
              <w:t xml:space="preserve"> Gopinath, PhD</w:t>
            </w:r>
          </w:p>
        </w:tc>
        <w:tc>
          <w:tcPr>
            <w:tcW w:w="2569" w:type="dxa"/>
            <w:vAlign w:val="center"/>
          </w:tcPr>
          <w:p w14:paraId="62890632" w14:textId="77777777" w:rsidR="00F717C3" w:rsidRPr="00247D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Radiology and Imaging Sciences, Center for Systems Imaging, Emory University</w:t>
            </w:r>
          </w:p>
        </w:tc>
        <w:tc>
          <w:tcPr>
            <w:tcW w:w="4473" w:type="dxa"/>
            <w:vAlign w:val="center"/>
          </w:tcPr>
          <w:p w14:paraId="3DBF90A5" w14:textId="77777777" w:rsidR="00F717C3" w:rsidRPr="00247D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Insights into Resting State fMRI</w:t>
            </w:r>
          </w:p>
        </w:tc>
      </w:tr>
      <w:tr w:rsidR="00F717C3" w:rsidRPr="003336BF" w14:paraId="03C19439" w14:textId="77777777" w:rsidTr="009638A9">
        <w:trPr>
          <w:trHeight w:val="899"/>
          <w:jc w:val="center"/>
        </w:trPr>
        <w:tc>
          <w:tcPr>
            <w:tcW w:w="1536" w:type="dxa"/>
            <w:vAlign w:val="center"/>
          </w:tcPr>
          <w:p w14:paraId="61F13D2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05/20/2020</w:t>
            </w:r>
          </w:p>
        </w:tc>
        <w:tc>
          <w:tcPr>
            <w:tcW w:w="2212" w:type="dxa"/>
            <w:vAlign w:val="center"/>
          </w:tcPr>
          <w:p w14:paraId="7EC31E7C" w14:textId="77777777" w:rsidR="00F717C3" w:rsidRPr="00912D4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Walter Royal, MD</w:t>
            </w:r>
          </w:p>
        </w:tc>
        <w:tc>
          <w:tcPr>
            <w:tcW w:w="2569" w:type="dxa"/>
            <w:vAlign w:val="center"/>
          </w:tcPr>
          <w:p w14:paraId="1E7572C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Neurobiology, Morehouse School of Medicine</w:t>
            </w:r>
          </w:p>
        </w:tc>
        <w:tc>
          <w:tcPr>
            <w:tcW w:w="4473" w:type="dxa"/>
            <w:vAlign w:val="center"/>
          </w:tcPr>
          <w:p w14:paraId="1AC146B0" w14:textId="77777777" w:rsidR="00F717C3" w:rsidRPr="00912D48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47D58">
              <w:rPr>
                <w:rFonts w:ascii="Arial" w:hAnsi="Arial" w:cs="Arial"/>
                <w:color w:val="000000"/>
              </w:rPr>
              <w:t>NeuroHIV</w:t>
            </w:r>
            <w:proofErr w:type="spellEnd"/>
            <w:r w:rsidRPr="00247D58">
              <w:rPr>
                <w:rFonts w:ascii="Arial" w:hAnsi="Arial" w:cs="Arial"/>
                <w:color w:val="000000"/>
              </w:rPr>
              <w:t xml:space="preserve"> and Gender</w:t>
            </w:r>
          </w:p>
        </w:tc>
      </w:tr>
      <w:tr w:rsidR="00F717C3" w:rsidRPr="003336BF" w14:paraId="4EDA35CE" w14:textId="77777777" w:rsidTr="009638A9">
        <w:trPr>
          <w:trHeight w:val="1070"/>
          <w:jc w:val="center"/>
        </w:trPr>
        <w:tc>
          <w:tcPr>
            <w:tcW w:w="1536" w:type="dxa"/>
            <w:vAlign w:val="center"/>
          </w:tcPr>
          <w:p w14:paraId="346010B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03/04/2020</w:t>
            </w:r>
          </w:p>
        </w:tc>
        <w:tc>
          <w:tcPr>
            <w:tcW w:w="2212" w:type="dxa"/>
            <w:vAlign w:val="center"/>
          </w:tcPr>
          <w:p w14:paraId="646E3DA8" w14:textId="77777777" w:rsidR="00F717C3" w:rsidRPr="00B65DC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Erica Duncan, MD</w:t>
            </w:r>
          </w:p>
        </w:tc>
        <w:tc>
          <w:tcPr>
            <w:tcW w:w="2569" w:type="dxa"/>
            <w:vAlign w:val="center"/>
          </w:tcPr>
          <w:p w14:paraId="74403590" w14:textId="77777777" w:rsidR="00F717C3" w:rsidRPr="00B65DCE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</w:t>
            </w:r>
            <w:r w:rsidRPr="00912D48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5E53C5DA" w14:textId="77777777" w:rsidR="00F717C3" w:rsidRPr="00B65DC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Toxoplasma gondii and Psychiatric Disease Update: It’s Not Just About Cats</w:t>
            </w:r>
          </w:p>
        </w:tc>
      </w:tr>
      <w:tr w:rsidR="00F717C3" w:rsidRPr="003336BF" w14:paraId="31EDC7AB" w14:textId="77777777" w:rsidTr="009638A9">
        <w:trPr>
          <w:trHeight w:val="890"/>
          <w:jc w:val="center"/>
        </w:trPr>
        <w:tc>
          <w:tcPr>
            <w:tcW w:w="1536" w:type="dxa"/>
            <w:vAlign w:val="center"/>
          </w:tcPr>
          <w:p w14:paraId="244EF21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02/19/2020</w:t>
            </w:r>
          </w:p>
        </w:tc>
        <w:tc>
          <w:tcPr>
            <w:tcW w:w="2212" w:type="dxa"/>
            <w:vAlign w:val="center"/>
          </w:tcPr>
          <w:p w14:paraId="03AAE096" w14:textId="77777777" w:rsidR="00F717C3" w:rsidRPr="00F868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Vinita Singh, MD</w:t>
            </w:r>
          </w:p>
        </w:tc>
        <w:tc>
          <w:tcPr>
            <w:tcW w:w="2569" w:type="dxa"/>
            <w:vAlign w:val="center"/>
          </w:tcPr>
          <w:p w14:paraId="4D7687C0" w14:textId="77777777" w:rsidR="00F717C3" w:rsidRPr="00F868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Anesthesiology &amp; Pain Medicine, Emory University</w:t>
            </w:r>
          </w:p>
        </w:tc>
        <w:tc>
          <w:tcPr>
            <w:tcW w:w="4473" w:type="dxa"/>
            <w:vAlign w:val="center"/>
          </w:tcPr>
          <w:p w14:paraId="57429F80" w14:textId="77777777" w:rsidR="00F717C3" w:rsidRPr="00F868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Role of Ketamine for Chronic Neuropathic Pain</w:t>
            </w:r>
          </w:p>
        </w:tc>
      </w:tr>
      <w:tr w:rsidR="00F717C3" w:rsidRPr="003336BF" w14:paraId="28644A2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A11C09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02/05/2020</w:t>
            </w:r>
          </w:p>
        </w:tc>
        <w:tc>
          <w:tcPr>
            <w:tcW w:w="2212" w:type="dxa"/>
            <w:vAlign w:val="center"/>
          </w:tcPr>
          <w:p w14:paraId="66172A8A" w14:textId="77777777" w:rsidR="00F717C3" w:rsidRPr="00331C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 xml:space="preserve">Lisa </w:t>
            </w:r>
            <w:proofErr w:type="spellStart"/>
            <w:r w:rsidRPr="00F8689E">
              <w:rPr>
                <w:rFonts w:ascii="Arial" w:hAnsi="Arial" w:cs="Arial"/>
                <w:color w:val="000000"/>
              </w:rPr>
              <w:t>Ganser</w:t>
            </w:r>
            <w:proofErr w:type="spellEnd"/>
            <w:r w:rsidRPr="00F8689E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1C7D25E" w14:textId="77777777" w:rsidR="00F717C3" w:rsidRPr="00331C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Molecular and Cellular Biology, Kennesaw State University</w:t>
            </w:r>
          </w:p>
        </w:tc>
        <w:tc>
          <w:tcPr>
            <w:tcW w:w="4473" w:type="dxa"/>
            <w:vAlign w:val="center"/>
          </w:tcPr>
          <w:p w14:paraId="09DE18A6" w14:textId="77777777" w:rsidR="00F717C3" w:rsidRPr="00AA36A7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A Fish Tale: Zebrafish Models Reveal Ancient Connections to Modern Disease</w:t>
            </w:r>
          </w:p>
        </w:tc>
      </w:tr>
      <w:tr w:rsidR="00F717C3" w:rsidRPr="003336BF" w14:paraId="7B033D37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2A7CCC2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01/15/2020</w:t>
            </w:r>
          </w:p>
        </w:tc>
        <w:tc>
          <w:tcPr>
            <w:tcW w:w="2212" w:type="dxa"/>
            <w:vAlign w:val="center"/>
          </w:tcPr>
          <w:p w14:paraId="10B19B50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Vince Calhoun, PhD</w:t>
            </w:r>
          </w:p>
        </w:tc>
        <w:tc>
          <w:tcPr>
            <w:tcW w:w="2569" w:type="dxa"/>
            <w:vAlign w:val="center"/>
          </w:tcPr>
          <w:p w14:paraId="08A0120D" w14:textId="77777777" w:rsidR="00F717C3" w:rsidRPr="00AD2A9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31CF3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7FE122DC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A36A7">
              <w:rPr>
                <w:rFonts w:ascii="Arial" w:hAnsi="Arial" w:cs="Arial"/>
                <w:color w:val="000000"/>
              </w:rPr>
              <w:t xml:space="preserve">Towards the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AA36A7">
              <w:rPr>
                <w:rFonts w:ascii="Arial" w:hAnsi="Arial" w:cs="Arial"/>
                <w:color w:val="000000"/>
              </w:rPr>
              <w:t xml:space="preserve">evelopment of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rain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AA36A7">
              <w:rPr>
                <w:rFonts w:ascii="Arial" w:hAnsi="Arial" w:cs="Arial"/>
                <w:color w:val="000000"/>
              </w:rPr>
              <w:t xml:space="preserve">maging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iomarkers: A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AA36A7">
              <w:rPr>
                <w:rFonts w:ascii="Arial" w:hAnsi="Arial" w:cs="Arial"/>
                <w:color w:val="000000"/>
              </w:rPr>
              <w:t xml:space="preserve">etwork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ased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AA36A7">
              <w:rPr>
                <w:rFonts w:ascii="Arial" w:hAnsi="Arial" w:cs="Arial"/>
                <w:color w:val="000000"/>
              </w:rPr>
              <w:t>pproach</w:t>
            </w:r>
          </w:p>
        </w:tc>
      </w:tr>
      <w:tr w:rsidR="00F717C3" w:rsidRPr="003336BF" w14:paraId="3D57E20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6506B6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12/04/2019</w:t>
            </w:r>
          </w:p>
        </w:tc>
        <w:tc>
          <w:tcPr>
            <w:tcW w:w="2212" w:type="dxa"/>
            <w:vAlign w:val="center"/>
          </w:tcPr>
          <w:p w14:paraId="16344095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605C8">
              <w:rPr>
                <w:rFonts w:ascii="Arial" w:hAnsi="Arial" w:cs="Arial"/>
                <w:color w:val="000000"/>
              </w:rPr>
              <w:t>Peiying</w:t>
            </w:r>
            <w:proofErr w:type="spellEnd"/>
            <w:r w:rsidRPr="00B605C8">
              <w:rPr>
                <w:rFonts w:ascii="Arial" w:hAnsi="Arial" w:cs="Arial"/>
                <w:color w:val="000000"/>
              </w:rPr>
              <w:t xml:space="preserve"> Liu, PhD</w:t>
            </w:r>
          </w:p>
        </w:tc>
        <w:tc>
          <w:tcPr>
            <w:tcW w:w="2569" w:type="dxa"/>
            <w:vAlign w:val="center"/>
          </w:tcPr>
          <w:p w14:paraId="6D9E4D86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D2A9A">
              <w:rPr>
                <w:rFonts w:ascii="Arial" w:hAnsi="Arial" w:cs="Arial"/>
                <w:color w:val="000000"/>
              </w:rPr>
              <w:t>Radiology and Radiological Science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AD2A9A">
              <w:rPr>
                <w:rFonts w:ascii="Arial" w:hAnsi="Arial" w:cs="Arial"/>
                <w:color w:val="000000"/>
              </w:rPr>
              <w:t>Johns Hopkins University</w:t>
            </w:r>
          </w:p>
        </w:tc>
        <w:tc>
          <w:tcPr>
            <w:tcW w:w="4473" w:type="dxa"/>
            <w:vAlign w:val="center"/>
          </w:tcPr>
          <w:p w14:paraId="6D10ECC3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Cerebrovascular Reactivity Mapping Using MRI</w:t>
            </w:r>
          </w:p>
        </w:tc>
      </w:tr>
      <w:tr w:rsidR="00F717C3" w:rsidRPr="003336BF" w14:paraId="49625952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6F86599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11/20/2019</w:t>
            </w:r>
          </w:p>
        </w:tc>
        <w:tc>
          <w:tcPr>
            <w:tcW w:w="2212" w:type="dxa"/>
            <w:vAlign w:val="center"/>
          </w:tcPr>
          <w:p w14:paraId="1027E128" w14:textId="77777777" w:rsidR="00F717C3" w:rsidRPr="00A90CC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Brian G. Dias, PhD</w:t>
            </w:r>
          </w:p>
        </w:tc>
        <w:tc>
          <w:tcPr>
            <w:tcW w:w="2569" w:type="dxa"/>
            <w:vAlign w:val="center"/>
          </w:tcPr>
          <w:p w14:paraId="64F57333" w14:textId="77777777" w:rsidR="00F717C3" w:rsidRPr="00A90CC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Psychiatry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605C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37516A28" w14:textId="77777777" w:rsidR="00F717C3" w:rsidRPr="00A90CC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Understanding and Breaking Legacies of Stress</w:t>
            </w:r>
          </w:p>
        </w:tc>
      </w:tr>
      <w:tr w:rsidR="00F717C3" w:rsidRPr="003336BF" w14:paraId="1DC1BA44" w14:textId="77777777" w:rsidTr="00F77808">
        <w:trPr>
          <w:trHeight w:val="1232"/>
          <w:jc w:val="center"/>
        </w:trPr>
        <w:tc>
          <w:tcPr>
            <w:tcW w:w="1536" w:type="dxa"/>
            <w:vAlign w:val="center"/>
          </w:tcPr>
          <w:p w14:paraId="5D0981F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11/13/2019</w:t>
            </w:r>
          </w:p>
        </w:tc>
        <w:tc>
          <w:tcPr>
            <w:tcW w:w="2212" w:type="dxa"/>
            <w:vAlign w:val="center"/>
          </w:tcPr>
          <w:p w14:paraId="50CCD9FE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Regina McGlinchey,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William Milberg,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David Salat, PhD</w:t>
            </w:r>
          </w:p>
        </w:tc>
        <w:tc>
          <w:tcPr>
            <w:tcW w:w="2569" w:type="dxa"/>
            <w:vAlign w:val="center"/>
          </w:tcPr>
          <w:p w14:paraId="5DD3D49E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VA RR&amp;D TRACTS</w:t>
            </w:r>
          </w:p>
        </w:tc>
        <w:tc>
          <w:tcPr>
            <w:tcW w:w="4473" w:type="dxa"/>
            <w:vAlign w:val="center"/>
          </w:tcPr>
          <w:p w14:paraId="22908818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Translational Research Center for TBI and Stress Disorders (TRACTS)</w:t>
            </w:r>
          </w:p>
        </w:tc>
      </w:tr>
      <w:tr w:rsidR="00F717C3" w:rsidRPr="003336BF" w14:paraId="3E5BAAB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13895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11/06/2019</w:t>
            </w:r>
          </w:p>
        </w:tc>
        <w:tc>
          <w:tcPr>
            <w:tcW w:w="2212" w:type="dxa"/>
            <w:vAlign w:val="center"/>
          </w:tcPr>
          <w:p w14:paraId="04897348" w14:textId="77777777" w:rsidR="00F717C3" w:rsidRPr="00AE4F6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Michael E. Robinson, PhD</w:t>
            </w:r>
          </w:p>
        </w:tc>
        <w:tc>
          <w:tcPr>
            <w:tcW w:w="2569" w:type="dxa"/>
            <w:vAlign w:val="center"/>
          </w:tcPr>
          <w:p w14:paraId="2818310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Clinical and Health Psychology, University of Florida</w:t>
            </w:r>
          </w:p>
        </w:tc>
        <w:tc>
          <w:tcPr>
            <w:tcW w:w="4473" w:type="dxa"/>
            <w:vAlign w:val="center"/>
          </w:tcPr>
          <w:p w14:paraId="431CAE68" w14:textId="77777777" w:rsidR="00F717C3" w:rsidRPr="00AE4F6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Neuroimaging Biomarkers for Pain</w:t>
            </w:r>
          </w:p>
        </w:tc>
      </w:tr>
      <w:tr w:rsidR="00F717C3" w:rsidRPr="003336BF" w14:paraId="1210D2E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DB10DA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10/16/2019</w:t>
            </w:r>
          </w:p>
        </w:tc>
        <w:tc>
          <w:tcPr>
            <w:tcW w:w="2212" w:type="dxa"/>
            <w:vAlign w:val="center"/>
          </w:tcPr>
          <w:p w14:paraId="6C651A47" w14:textId="77777777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14:paraId="7DADFD7E" w14:textId="77777777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</w:t>
            </w: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6E2B39A" w14:textId="77777777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t>Exercise Slows Vision Loss from Retinal Disease</w:t>
            </w:r>
          </w:p>
        </w:tc>
      </w:tr>
      <w:tr w:rsidR="00F717C3" w:rsidRPr="003336BF" w14:paraId="1FE20D6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A784F2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10/02/2019</w:t>
            </w:r>
          </w:p>
        </w:tc>
        <w:tc>
          <w:tcPr>
            <w:tcW w:w="2212" w:type="dxa"/>
            <w:vAlign w:val="center"/>
          </w:tcPr>
          <w:p w14:paraId="64812D1C" w14:textId="77777777" w:rsidR="00F717C3" w:rsidRPr="003402B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Erin Buckley, PhD</w:t>
            </w:r>
          </w:p>
        </w:tc>
        <w:tc>
          <w:tcPr>
            <w:tcW w:w="2569" w:type="dxa"/>
            <w:vAlign w:val="center"/>
          </w:tcPr>
          <w:p w14:paraId="4AAC6FE0" w14:textId="77777777" w:rsidR="00F717C3" w:rsidRPr="003402B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544CC302" w14:textId="77777777" w:rsidR="00F717C3" w:rsidRPr="003402B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Diffuse Optical Spectroscopies to Elucidate Mechanisms of Brain Injury</w:t>
            </w:r>
          </w:p>
        </w:tc>
      </w:tr>
      <w:tr w:rsidR="00F717C3" w:rsidRPr="003336BF" w14:paraId="2DA1558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E27FA0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09/18/2019</w:t>
            </w:r>
          </w:p>
        </w:tc>
        <w:tc>
          <w:tcPr>
            <w:tcW w:w="2212" w:type="dxa"/>
            <w:vAlign w:val="center"/>
          </w:tcPr>
          <w:p w14:paraId="1EB0F7A7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 xml:space="preserve">Ilana </w:t>
            </w:r>
            <w:proofErr w:type="spellStart"/>
            <w:r w:rsidRPr="003402B4">
              <w:rPr>
                <w:rFonts w:ascii="Arial" w:hAnsi="Arial" w:cs="Arial"/>
                <w:color w:val="000000"/>
              </w:rPr>
              <w:t>Graetz</w:t>
            </w:r>
            <w:proofErr w:type="spellEnd"/>
            <w:r w:rsidRPr="003402B4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0619923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Rollins School of Public Health, Emory University</w:t>
            </w:r>
          </w:p>
        </w:tc>
        <w:tc>
          <w:tcPr>
            <w:tcW w:w="4473" w:type="dxa"/>
            <w:vAlign w:val="center"/>
          </w:tcPr>
          <w:p w14:paraId="1E0B2BF0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Leveraging Mobile Health to Improve Cancer Care</w:t>
            </w:r>
          </w:p>
        </w:tc>
      </w:tr>
      <w:tr w:rsidR="00F717C3" w:rsidRPr="003336BF" w14:paraId="786F4AA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59FC0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09/04/2019</w:t>
            </w:r>
          </w:p>
        </w:tc>
        <w:tc>
          <w:tcPr>
            <w:tcW w:w="2212" w:type="dxa"/>
            <w:vAlign w:val="center"/>
          </w:tcPr>
          <w:p w14:paraId="14254014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Connie Uphold, PhD, ARNP, FAAN</w:t>
            </w:r>
          </w:p>
        </w:tc>
        <w:tc>
          <w:tcPr>
            <w:tcW w:w="2569" w:type="dxa"/>
            <w:vAlign w:val="center"/>
          </w:tcPr>
          <w:p w14:paraId="7417FBF4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Center of Innovation on Disability &amp; Rehab Research</w:t>
            </w:r>
            <w:r>
              <w:rPr>
                <w:rFonts w:ascii="Arial" w:hAnsi="Arial" w:cs="Arial"/>
                <w:color w:val="000000"/>
              </w:rPr>
              <w:t>, GRECC, Gainesville VA, University of Florida</w:t>
            </w:r>
          </w:p>
        </w:tc>
        <w:tc>
          <w:tcPr>
            <w:tcW w:w="4473" w:type="dxa"/>
            <w:vAlign w:val="center"/>
          </w:tcPr>
          <w:p w14:paraId="5729C4CA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Implementation Science Implications in Intervention Research for Stroke Caregivers</w:t>
            </w:r>
          </w:p>
        </w:tc>
      </w:tr>
      <w:tr w:rsidR="00F717C3" w:rsidRPr="003336BF" w14:paraId="69BE118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090D21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08/07/2019</w:t>
            </w:r>
          </w:p>
        </w:tc>
        <w:tc>
          <w:tcPr>
            <w:tcW w:w="2212" w:type="dxa"/>
            <w:vAlign w:val="center"/>
          </w:tcPr>
          <w:p w14:paraId="2ED9D218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Neal Axon, MD, MSCR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62D95">
              <w:rPr>
                <w:rFonts w:ascii="Arial" w:hAnsi="Arial" w:cs="Arial"/>
                <w:color w:val="000000"/>
              </w:rPr>
              <w:t>Charlene Pope, BSN, PhD, CNM, MPH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62D95">
              <w:rPr>
                <w:rFonts w:ascii="Arial" w:hAnsi="Arial" w:cs="Arial"/>
                <w:color w:val="000000"/>
              </w:rPr>
              <w:t>Kelly Hunt, PhD</w:t>
            </w:r>
          </w:p>
        </w:tc>
        <w:tc>
          <w:tcPr>
            <w:tcW w:w="2569" w:type="dxa"/>
            <w:vAlign w:val="center"/>
          </w:tcPr>
          <w:p w14:paraId="755DAC98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Charleston Health Equity and Rural Outreach Innovation Center (HEROIC)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402B4">
              <w:rPr>
                <w:rFonts w:ascii="Arial" w:hAnsi="Arial" w:cs="Arial"/>
                <w:color w:val="000000"/>
              </w:rPr>
              <w:t>Medical University of South Carolina</w:t>
            </w:r>
          </w:p>
        </w:tc>
        <w:tc>
          <w:tcPr>
            <w:tcW w:w="4473" w:type="dxa"/>
            <w:vAlign w:val="center"/>
          </w:tcPr>
          <w:p w14:paraId="25B3472B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Is there a scientist in the room? Health services and implementation research in VISN7</w:t>
            </w:r>
          </w:p>
        </w:tc>
      </w:tr>
      <w:tr w:rsidR="00F717C3" w:rsidRPr="003336BF" w14:paraId="6AAC286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BB2C71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06/05/2019</w:t>
            </w:r>
          </w:p>
        </w:tc>
        <w:tc>
          <w:tcPr>
            <w:tcW w:w="2212" w:type="dxa"/>
            <w:vAlign w:val="center"/>
          </w:tcPr>
          <w:p w14:paraId="548C00BD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Dena Howland, PhD</w:t>
            </w:r>
          </w:p>
        </w:tc>
        <w:tc>
          <w:tcPr>
            <w:tcW w:w="2569" w:type="dxa"/>
            <w:vAlign w:val="center"/>
          </w:tcPr>
          <w:p w14:paraId="1A052E8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Rebecca F. Hammond Endowed Chair for Spinal Cord Research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534D0">
              <w:rPr>
                <w:rFonts w:ascii="Arial" w:hAnsi="Arial" w:cs="Arial"/>
                <w:color w:val="000000"/>
              </w:rPr>
              <w:t>University of Louisville</w:t>
            </w:r>
          </w:p>
        </w:tc>
        <w:tc>
          <w:tcPr>
            <w:tcW w:w="4473" w:type="dxa"/>
            <w:vAlign w:val="center"/>
          </w:tcPr>
          <w:p w14:paraId="53D698AE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Evidence for Recovery and Plasticity Following Spinal Cord Injury</w:t>
            </w:r>
          </w:p>
        </w:tc>
      </w:tr>
      <w:tr w:rsidR="00F717C3" w:rsidRPr="003336BF" w14:paraId="3FC270B3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69978F9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05/15/2019</w:t>
            </w:r>
          </w:p>
        </w:tc>
        <w:tc>
          <w:tcPr>
            <w:tcW w:w="2212" w:type="dxa"/>
            <w:vAlign w:val="center"/>
          </w:tcPr>
          <w:p w14:paraId="766BDA28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Mark Lyle, PT, PhD</w:t>
            </w:r>
          </w:p>
        </w:tc>
        <w:tc>
          <w:tcPr>
            <w:tcW w:w="2569" w:type="dxa"/>
            <w:vAlign w:val="center"/>
          </w:tcPr>
          <w:p w14:paraId="229D35F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042CA4FF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Toward a Functional Role for Golgi Tendon Organ Feedback…from Cat to Human</w:t>
            </w:r>
          </w:p>
        </w:tc>
      </w:tr>
      <w:tr w:rsidR="00F717C3" w:rsidRPr="003336BF" w14:paraId="2E3D399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6A675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05/01/2019</w:t>
            </w:r>
          </w:p>
        </w:tc>
        <w:tc>
          <w:tcPr>
            <w:tcW w:w="2212" w:type="dxa"/>
            <w:vAlign w:val="center"/>
          </w:tcPr>
          <w:p w14:paraId="0A0BF038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J. Douglas Bremner, MD</w:t>
            </w:r>
          </w:p>
        </w:tc>
        <w:tc>
          <w:tcPr>
            <w:tcW w:w="2569" w:type="dxa"/>
            <w:vAlign w:val="center"/>
          </w:tcPr>
          <w:p w14:paraId="070B45E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D5709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56845853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Non-invasive Vagal Nerve Stimulation for PTSD</w:t>
            </w:r>
          </w:p>
        </w:tc>
      </w:tr>
      <w:tr w:rsidR="00F717C3" w:rsidRPr="003336BF" w14:paraId="42B5B9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D78D6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04/23/2019</w:t>
            </w:r>
          </w:p>
        </w:tc>
        <w:tc>
          <w:tcPr>
            <w:tcW w:w="2212" w:type="dxa"/>
            <w:vAlign w:val="center"/>
          </w:tcPr>
          <w:p w14:paraId="51598F8C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Patricia A. Parmelee, PhD</w:t>
            </w:r>
          </w:p>
        </w:tc>
        <w:tc>
          <w:tcPr>
            <w:tcW w:w="2569" w:type="dxa"/>
            <w:vAlign w:val="center"/>
          </w:tcPr>
          <w:p w14:paraId="73E4DEE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Psychology, University of Alabama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09498F">
              <w:rPr>
                <w:rFonts w:ascii="Arial" w:hAnsi="Arial" w:cs="Arial"/>
                <w:color w:val="000000"/>
              </w:rPr>
              <w:t>Director, Alabama Research Institute on Aging</w:t>
            </w:r>
          </w:p>
        </w:tc>
        <w:tc>
          <w:tcPr>
            <w:tcW w:w="4473" w:type="dxa"/>
            <w:vAlign w:val="center"/>
          </w:tcPr>
          <w:p w14:paraId="2E49079C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9th Annual Bettye Rose Connell Memorial Lecture Series</w:t>
            </w:r>
          </w:p>
        </w:tc>
      </w:tr>
      <w:tr w:rsidR="00F717C3" w:rsidRPr="003336BF" w14:paraId="5ED0324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09B18F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04/17/2019</w:t>
            </w:r>
          </w:p>
        </w:tc>
        <w:tc>
          <w:tcPr>
            <w:tcW w:w="2212" w:type="dxa"/>
            <w:vAlign w:val="center"/>
          </w:tcPr>
          <w:p w14:paraId="69192939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Sheila A.M. Rauch, PhD, ABPP</w:t>
            </w:r>
          </w:p>
        </w:tc>
        <w:tc>
          <w:tcPr>
            <w:tcW w:w="2569" w:type="dxa"/>
            <w:vAlign w:val="center"/>
          </w:tcPr>
          <w:p w14:paraId="054F4EB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CD5709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4E8BA89B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Improving Access to Effective PTSD Treatment Through Primary Care</w:t>
            </w:r>
          </w:p>
        </w:tc>
      </w:tr>
      <w:tr w:rsidR="00F717C3" w:rsidRPr="003336BF" w14:paraId="2E5D059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424A95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04/03/2019</w:t>
            </w:r>
          </w:p>
        </w:tc>
        <w:tc>
          <w:tcPr>
            <w:tcW w:w="2212" w:type="dxa"/>
            <w:vAlign w:val="center"/>
          </w:tcPr>
          <w:p w14:paraId="3D80BA75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0E7DE42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Cardiology, Emory University; </w:t>
            </w:r>
            <w:r w:rsidRPr="00410CA2">
              <w:rPr>
                <w:rFonts w:ascii="Arial" w:hAnsi="Arial" w:cs="Arial"/>
                <w:color w:val="000000"/>
              </w:rPr>
              <w:t>Staff Cardiologist, Atlanta VA</w:t>
            </w:r>
          </w:p>
        </w:tc>
        <w:tc>
          <w:tcPr>
            <w:tcW w:w="4473" w:type="dxa"/>
            <w:vAlign w:val="center"/>
          </w:tcPr>
          <w:p w14:paraId="0EA6C194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Virtual Cardiac &amp; Vascular Rehab</w:t>
            </w:r>
          </w:p>
        </w:tc>
      </w:tr>
      <w:tr w:rsidR="00F717C3" w:rsidRPr="003336BF" w14:paraId="5772903C" w14:textId="77777777" w:rsidTr="00F77808">
        <w:trPr>
          <w:trHeight w:val="719"/>
          <w:jc w:val="center"/>
        </w:trPr>
        <w:tc>
          <w:tcPr>
            <w:tcW w:w="1536" w:type="dxa"/>
            <w:vAlign w:val="center"/>
          </w:tcPr>
          <w:p w14:paraId="41AC158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03/20/2019</w:t>
            </w:r>
          </w:p>
        </w:tc>
        <w:tc>
          <w:tcPr>
            <w:tcW w:w="2212" w:type="dxa"/>
            <w:vAlign w:val="center"/>
          </w:tcPr>
          <w:p w14:paraId="01C27AD8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Donald J. Noble, PhD</w:t>
            </w:r>
          </w:p>
        </w:tc>
        <w:tc>
          <w:tcPr>
            <w:tcW w:w="2569" w:type="dxa"/>
            <w:vAlign w:val="center"/>
          </w:tcPr>
          <w:p w14:paraId="1CEF56A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948B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4DD437B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Linking Slow, Deep Breathing to Reductions in Stress and Pain Sensitivity</w:t>
            </w:r>
          </w:p>
        </w:tc>
      </w:tr>
      <w:tr w:rsidR="00F717C3" w:rsidRPr="003336BF" w14:paraId="4136BB2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11443B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03/06/2019</w:t>
            </w:r>
          </w:p>
        </w:tc>
        <w:tc>
          <w:tcPr>
            <w:tcW w:w="2212" w:type="dxa"/>
            <w:vAlign w:val="center"/>
          </w:tcPr>
          <w:p w14:paraId="61775963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 xml:space="preserve">Vitaly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Napadow</w:t>
            </w:r>
            <w:proofErr w:type="spellEnd"/>
            <w:r w:rsidRPr="002F3A59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LicAc</w:t>
            </w:r>
            <w:proofErr w:type="spellEnd"/>
          </w:p>
        </w:tc>
        <w:tc>
          <w:tcPr>
            <w:tcW w:w="2569" w:type="dxa"/>
            <w:vAlign w:val="center"/>
          </w:tcPr>
          <w:p w14:paraId="3AAD1FD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Radiology, Anesthesiology, Harvard Medical School</w:t>
            </w:r>
          </w:p>
        </w:tc>
        <w:tc>
          <w:tcPr>
            <w:tcW w:w="4473" w:type="dxa"/>
            <w:vAlign w:val="center"/>
          </w:tcPr>
          <w:p w14:paraId="1EABD5D3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Neuromodulation in Tune with the Body's Rhythms: Pain Neuromodulation with Respiratory-gated Auricular Vagal Afferent Nerve Stimulation (RAVANS)</w:t>
            </w:r>
          </w:p>
        </w:tc>
      </w:tr>
      <w:tr w:rsidR="00F717C3" w:rsidRPr="003336BF" w14:paraId="4CB7FD8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BB65CD2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02/20/2019</w:t>
            </w:r>
          </w:p>
        </w:tc>
        <w:tc>
          <w:tcPr>
            <w:tcW w:w="2212" w:type="dxa"/>
            <w:vAlign w:val="center"/>
          </w:tcPr>
          <w:p w14:paraId="4E13D116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Francine Behar-Cohen, MD, PhD</w:t>
            </w:r>
          </w:p>
        </w:tc>
        <w:tc>
          <w:tcPr>
            <w:tcW w:w="2569" w:type="dxa"/>
            <w:vAlign w:val="center"/>
          </w:tcPr>
          <w:p w14:paraId="694908F0" w14:textId="77777777" w:rsidR="00F717C3" w:rsidRDefault="00F717C3" w:rsidP="00F717C3">
            <w:pPr>
              <w:rPr>
                <w:rFonts w:ascii="Arial" w:hAnsi="Arial" w:cs="Arial"/>
              </w:rPr>
            </w:pPr>
            <w:proofErr w:type="spellStart"/>
            <w:r w:rsidRPr="00BE2583">
              <w:rPr>
                <w:rFonts w:ascii="Arial" w:hAnsi="Arial" w:cs="Arial"/>
              </w:rPr>
              <w:t>Université</w:t>
            </w:r>
            <w:proofErr w:type="spellEnd"/>
            <w:r w:rsidRPr="00BE2583">
              <w:rPr>
                <w:rFonts w:ascii="Arial" w:hAnsi="Arial" w:cs="Arial"/>
              </w:rPr>
              <w:t xml:space="preserve"> Sorbonne Paris</w:t>
            </w:r>
            <w:r>
              <w:rPr>
                <w:rFonts w:ascii="Arial" w:hAnsi="Arial" w:cs="Arial"/>
              </w:rPr>
              <w:t xml:space="preserve"> and </w:t>
            </w:r>
            <w:r w:rsidRPr="00BE2583">
              <w:rPr>
                <w:rFonts w:ascii="Arial" w:hAnsi="Arial" w:cs="Arial"/>
              </w:rPr>
              <w:t>Biology and Medicine, University of Lausanne, Switzerland</w:t>
            </w:r>
          </w:p>
        </w:tc>
        <w:tc>
          <w:tcPr>
            <w:tcW w:w="4473" w:type="dxa"/>
            <w:vAlign w:val="center"/>
          </w:tcPr>
          <w:p w14:paraId="31E8D81F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Steroids and the Retina: The Good and the Bad</w:t>
            </w:r>
          </w:p>
        </w:tc>
      </w:tr>
      <w:tr w:rsidR="00F717C3" w:rsidRPr="003336BF" w14:paraId="5D294A0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986A6FF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2212" w:type="dxa"/>
            <w:vAlign w:val="center"/>
          </w:tcPr>
          <w:p w14:paraId="4DC154E2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Erica Duncan, MD</w:t>
            </w:r>
          </w:p>
        </w:tc>
        <w:tc>
          <w:tcPr>
            <w:tcW w:w="2569" w:type="dxa"/>
            <w:vAlign w:val="center"/>
          </w:tcPr>
          <w:p w14:paraId="0CE2508D" w14:textId="77777777" w:rsidR="00F717C3" w:rsidRDefault="00F717C3" w:rsidP="00F7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917852">
              <w:rPr>
                <w:rFonts w:ascii="Arial" w:hAnsi="Arial" w:cs="Arial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6138DAA8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Toxoplasma Gondii and Psychiatric Illness</w:t>
            </w:r>
          </w:p>
        </w:tc>
      </w:tr>
      <w:tr w:rsidR="00F717C3" w:rsidRPr="003336BF" w14:paraId="6C553907" w14:textId="77777777" w:rsidTr="00F77808">
        <w:trPr>
          <w:trHeight w:val="638"/>
          <w:jc w:val="center"/>
        </w:trPr>
        <w:tc>
          <w:tcPr>
            <w:tcW w:w="1536" w:type="dxa"/>
            <w:vAlign w:val="center"/>
          </w:tcPr>
          <w:p w14:paraId="1409D712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01/16/2019</w:t>
            </w:r>
          </w:p>
        </w:tc>
        <w:tc>
          <w:tcPr>
            <w:tcW w:w="2212" w:type="dxa"/>
            <w:vAlign w:val="center"/>
          </w:tcPr>
          <w:p w14:paraId="588C8FED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proofErr w:type="spellStart"/>
            <w:r w:rsidRPr="00D434F8">
              <w:rPr>
                <w:rFonts w:ascii="Arial" w:hAnsi="Arial" w:cs="Arial"/>
              </w:rPr>
              <w:t>Vonetta</w:t>
            </w:r>
            <w:proofErr w:type="spellEnd"/>
            <w:r w:rsidRPr="00D434F8">
              <w:rPr>
                <w:rFonts w:ascii="Arial" w:hAnsi="Arial" w:cs="Arial"/>
              </w:rPr>
              <w:t xml:space="preserve"> Dotson, PhD</w:t>
            </w:r>
          </w:p>
        </w:tc>
        <w:tc>
          <w:tcPr>
            <w:tcW w:w="2569" w:type="dxa"/>
            <w:vAlign w:val="center"/>
          </w:tcPr>
          <w:p w14:paraId="237A4E64" w14:textId="77777777" w:rsidR="00F717C3" w:rsidRDefault="00F717C3" w:rsidP="00F717C3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Psychology, Georgia State University</w:t>
            </w:r>
          </w:p>
        </w:tc>
        <w:tc>
          <w:tcPr>
            <w:tcW w:w="4473" w:type="dxa"/>
            <w:vAlign w:val="center"/>
          </w:tcPr>
          <w:p w14:paraId="261E1D42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Vascular Depression: Health Disparities and Treatment Implications</w:t>
            </w:r>
          </w:p>
        </w:tc>
      </w:tr>
      <w:tr w:rsidR="00F717C3" w:rsidRPr="003336BF" w14:paraId="7876A11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C79A965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12/05/2018</w:t>
            </w:r>
          </w:p>
        </w:tc>
        <w:tc>
          <w:tcPr>
            <w:tcW w:w="2212" w:type="dxa"/>
            <w:vAlign w:val="center"/>
          </w:tcPr>
          <w:p w14:paraId="0264583E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Shilpa Krishnan, PT, PhD</w:t>
            </w:r>
          </w:p>
        </w:tc>
        <w:tc>
          <w:tcPr>
            <w:tcW w:w="2569" w:type="dxa"/>
            <w:vAlign w:val="center"/>
          </w:tcPr>
          <w:p w14:paraId="5E9A001D" w14:textId="77777777" w:rsidR="00F717C3" w:rsidRDefault="00F717C3" w:rsidP="00F717C3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55033E37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Access to Inpatient Rehabilitation and its Effect on Functional Outcomes Post Stroke Hospitalization</w:t>
            </w:r>
          </w:p>
        </w:tc>
      </w:tr>
      <w:tr w:rsidR="00F717C3" w:rsidRPr="003336BF" w14:paraId="7C40D298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7A0FCD44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2212" w:type="dxa"/>
            <w:vAlign w:val="center"/>
          </w:tcPr>
          <w:p w14:paraId="4B42B418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Ken Berglund, PhD</w:t>
            </w:r>
          </w:p>
        </w:tc>
        <w:tc>
          <w:tcPr>
            <w:tcW w:w="2569" w:type="dxa"/>
            <w:vAlign w:val="center"/>
          </w:tcPr>
          <w:p w14:paraId="5903E970" w14:textId="77777777" w:rsidR="00F717C3" w:rsidRDefault="00F717C3" w:rsidP="00F717C3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Neurosurgery, Emory University</w:t>
            </w:r>
          </w:p>
        </w:tc>
        <w:tc>
          <w:tcPr>
            <w:tcW w:w="4473" w:type="dxa"/>
            <w:vAlign w:val="center"/>
          </w:tcPr>
          <w:p w14:paraId="061F5D09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E04CD3">
              <w:rPr>
                <w:rFonts w:ascii="Arial" w:hAnsi="Arial" w:cs="Arial"/>
              </w:rPr>
              <w:t>Chloride Regulation in Neurons During Development and Trauma</w:t>
            </w:r>
          </w:p>
        </w:tc>
      </w:tr>
      <w:tr w:rsidR="00F717C3" w:rsidRPr="003336BF" w14:paraId="686520C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DDC177D" w14:textId="77777777" w:rsidR="00F717C3" w:rsidRPr="00E9702D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10/17/2018</w:t>
            </w:r>
          </w:p>
        </w:tc>
        <w:tc>
          <w:tcPr>
            <w:tcW w:w="2212" w:type="dxa"/>
            <w:vAlign w:val="center"/>
          </w:tcPr>
          <w:p w14:paraId="5F7E036E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 xml:space="preserve">Aurelie </w:t>
            </w:r>
            <w:proofErr w:type="spellStart"/>
            <w:r w:rsidRPr="00E9702D">
              <w:rPr>
                <w:rFonts w:ascii="Arial" w:hAnsi="Arial" w:cs="Arial"/>
              </w:rPr>
              <w:t>Menigoz</w:t>
            </w:r>
            <w:proofErr w:type="spellEnd"/>
            <w:r w:rsidRPr="00E9702D">
              <w:rPr>
                <w:rFonts w:ascii="Arial" w:hAnsi="Arial" w:cs="Arial"/>
              </w:rPr>
              <w:t>, PhD</w:t>
            </w:r>
          </w:p>
        </w:tc>
        <w:tc>
          <w:tcPr>
            <w:tcW w:w="2569" w:type="dxa"/>
            <w:vAlign w:val="center"/>
          </w:tcPr>
          <w:p w14:paraId="005677D2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Yerkes National Primate Research Ctr, Emory University</w:t>
            </w:r>
          </w:p>
        </w:tc>
        <w:tc>
          <w:tcPr>
            <w:tcW w:w="4473" w:type="dxa"/>
            <w:vAlign w:val="center"/>
          </w:tcPr>
          <w:p w14:paraId="103F5323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>Impact of Early Life Exposure to High Fructose Diet on the Psycho-Affective Development of Rats</w:t>
            </w:r>
          </w:p>
        </w:tc>
      </w:tr>
      <w:tr w:rsidR="00F717C3" w:rsidRPr="003336BF" w14:paraId="39E70DF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AA69FC8" w14:textId="77777777" w:rsidR="00F717C3" w:rsidRPr="0079355F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10/03/2018</w:t>
            </w:r>
          </w:p>
        </w:tc>
        <w:tc>
          <w:tcPr>
            <w:tcW w:w="2212" w:type="dxa"/>
            <w:vAlign w:val="center"/>
          </w:tcPr>
          <w:p w14:paraId="354C7786" w14:textId="77777777" w:rsidR="00F717C3" w:rsidRPr="0079355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Edward J. </w:t>
            </w:r>
            <w:proofErr w:type="spellStart"/>
            <w:r>
              <w:rPr>
                <w:rFonts w:ascii="Arial" w:hAnsi="Arial" w:cs="Arial"/>
                <w:color w:val="000000"/>
              </w:rPr>
              <w:t>Miech</w:t>
            </w:r>
            <w:proofErr w:type="spellEnd"/>
            <w:r>
              <w:rPr>
                <w:rFonts w:ascii="Arial" w:hAnsi="Arial" w:cs="Arial"/>
                <w:color w:val="000000"/>
              </w:rPr>
              <w:t>, EdD</w:t>
            </w:r>
          </w:p>
        </w:tc>
        <w:tc>
          <w:tcPr>
            <w:tcW w:w="2569" w:type="dxa"/>
            <w:vAlign w:val="center"/>
          </w:tcPr>
          <w:p w14:paraId="51922E8A" w14:textId="77777777" w:rsidR="00F717C3" w:rsidRPr="0079355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Indianapolis VA HSR&amp;D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403A8">
              <w:rPr>
                <w:rFonts w:ascii="Arial" w:hAnsi="Arial" w:cs="Arial"/>
                <w:color w:val="000000"/>
              </w:rPr>
              <w:t>Regenstrief</w:t>
            </w:r>
            <w:proofErr w:type="spellEnd"/>
            <w:r w:rsidRPr="000403A8">
              <w:rPr>
                <w:rFonts w:ascii="Arial" w:hAnsi="Arial" w:cs="Arial"/>
                <w:color w:val="000000"/>
              </w:rPr>
              <w:t xml:space="preserve"> Institute</w:t>
            </w:r>
          </w:p>
        </w:tc>
        <w:tc>
          <w:tcPr>
            <w:tcW w:w="4473" w:type="dxa"/>
            <w:vAlign w:val="center"/>
          </w:tcPr>
          <w:p w14:paraId="70103C52" w14:textId="77777777" w:rsidR="00F717C3" w:rsidRPr="0079355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 xml:space="preserve">What Makes Interventions Work </w:t>
            </w:r>
            <w:proofErr w:type="gramStart"/>
            <w:r w:rsidRPr="000403A8">
              <w:rPr>
                <w:rFonts w:ascii="Arial" w:hAnsi="Arial" w:cs="Arial"/>
                <w:color w:val="000000"/>
              </w:rPr>
              <w:t>In</w:t>
            </w:r>
            <w:proofErr w:type="gramEnd"/>
            <w:r w:rsidRPr="000403A8">
              <w:rPr>
                <w:rFonts w:ascii="Arial" w:hAnsi="Arial" w:cs="Arial"/>
                <w:color w:val="000000"/>
              </w:rPr>
              <w:t xml:space="preserve"> Some Contexts But Not Others? New Methods and Insights </w:t>
            </w:r>
            <w:proofErr w:type="gramStart"/>
            <w:r w:rsidRPr="000403A8">
              <w:rPr>
                <w:rFonts w:ascii="Arial" w:hAnsi="Arial" w:cs="Arial"/>
                <w:color w:val="000000"/>
              </w:rPr>
              <w:t>From</w:t>
            </w:r>
            <w:proofErr w:type="gramEnd"/>
            <w:r w:rsidRPr="000403A8">
              <w:rPr>
                <w:rFonts w:ascii="Arial" w:hAnsi="Arial" w:cs="Arial"/>
                <w:color w:val="000000"/>
              </w:rPr>
              <w:t xml:space="preserve"> Implementation Science</w:t>
            </w:r>
          </w:p>
        </w:tc>
      </w:tr>
      <w:tr w:rsidR="00F717C3" w:rsidRPr="003336BF" w14:paraId="36E4B5F2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700FF0C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09/</w:t>
            </w:r>
            <w:r>
              <w:rPr>
                <w:rFonts w:ascii="Arial" w:hAnsi="Arial" w:cs="Arial"/>
                <w:color w:val="000000"/>
              </w:rPr>
              <w:t>19</w:t>
            </w:r>
            <w:r w:rsidRPr="0079355F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14:paraId="2E951501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Jeanie Park, MD, MS</w:t>
            </w:r>
          </w:p>
        </w:tc>
        <w:tc>
          <w:tcPr>
            <w:tcW w:w="2569" w:type="dxa"/>
            <w:vAlign w:val="center"/>
          </w:tcPr>
          <w:p w14:paraId="28539404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Renal Division, Emory University</w:t>
            </w:r>
          </w:p>
        </w:tc>
        <w:tc>
          <w:tcPr>
            <w:tcW w:w="4473" w:type="dxa"/>
            <w:vAlign w:val="center"/>
          </w:tcPr>
          <w:p w14:paraId="29623053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Sympathetic Regulation in Disease States: Mechanisms and Therapeutic Options</w:t>
            </w:r>
          </w:p>
        </w:tc>
      </w:tr>
      <w:tr w:rsidR="00F717C3" w:rsidRPr="003336BF" w14:paraId="390AFA1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F24DDE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09/05/2018</w:t>
            </w:r>
          </w:p>
        </w:tc>
        <w:tc>
          <w:tcPr>
            <w:tcW w:w="2212" w:type="dxa"/>
            <w:vAlign w:val="center"/>
          </w:tcPr>
          <w:p w14:paraId="4462C535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George L. Jackson, PhD, MHA</w:t>
            </w:r>
          </w:p>
        </w:tc>
        <w:tc>
          <w:tcPr>
            <w:tcW w:w="2569" w:type="dxa"/>
            <w:vAlign w:val="center"/>
          </w:tcPr>
          <w:p w14:paraId="1C3462B0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ente</w:t>
            </w:r>
            <w:r w:rsidRPr="00652810">
              <w:rPr>
                <w:rFonts w:ascii="Arial" w:hAnsi="Arial" w:cs="Arial"/>
                <w:color w:val="000000"/>
              </w:rPr>
              <w:t>r for Health Services Research, Durham VA</w:t>
            </w:r>
          </w:p>
        </w:tc>
        <w:tc>
          <w:tcPr>
            <w:tcW w:w="4473" w:type="dxa"/>
            <w:vAlign w:val="center"/>
          </w:tcPr>
          <w:p w14:paraId="20BACB03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Implementation Science in Healthcare: Bridging What We Know and What We Do</w:t>
            </w:r>
          </w:p>
        </w:tc>
      </w:tr>
      <w:tr w:rsidR="00F717C3" w:rsidRPr="003336BF" w14:paraId="7250FE7F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752959E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08/15/2018</w:t>
            </w:r>
          </w:p>
        </w:tc>
        <w:tc>
          <w:tcPr>
            <w:tcW w:w="2212" w:type="dxa"/>
            <w:vAlign w:val="center"/>
          </w:tcPr>
          <w:p w14:paraId="4E6B2EC3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14:paraId="00EDD712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 xml:space="preserve">Atlanta VA CVNR, </w:t>
            </w:r>
            <w:r>
              <w:rPr>
                <w:rFonts w:ascii="Arial" w:hAnsi="Arial" w:cs="Arial"/>
                <w:color w:val="000000"/>
              </w:rPr>
              <w:t>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14:paraId="3F60740D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F717C3" w:rsidRPr="003336BF" w14:paraId="488E0E93" w14:textId="77777777" w:rsidTr="00F77808">
        <w:trPr>
          <w:trHeight w:val="719"/>
          <w:jc w:val="center"/>
        </w:trPr>
        <w:tc>
          <w:tcPr>
            <w:tcW w:w="1536" w:type="dxa"/>
            <w:vAlign w:val="center"/>
          </w:tcPr>
          <w:p w14:paraId="2840496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08/01/2018</w:t>
            </w:r>
          </w:p>
        </w:tc>
        <w:tc>
          <w:tcPr>
            <w:tcW w:w="2212" w:type="dxa"/>
            <w:vAlign w:val="center"/>
          </w:tcPr>
          <w:p w14:paraId="454C79E3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14:paraId="21ECDD46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14:paraId="16F177CF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F717C3" w:rsidRPr="003336BF" w14:paraId="5BBA4B72" w14:textId="77777777" w:rsidTr="00F77808">
        <w:trPr>
          <w:trHeight w:val="656"/>
          <w:jc w:val="center"/>
        </w:trPr>
        <w:tc>
          <w:tcPr>
            <w:tcW w:w="1536" w:type="dxa"/>
            <w:vAlign w:val="center"/>
          </w:tcPr>
          <w:p w14:paraId="0CD1F71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14:paraId="6E011774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14:paraId="3AED9EC6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48F0DF7B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Barrier</w:t>
            </w:r>
          </w:p>
        </w:tc>
      </w:tr>
      <w:tr w:rsidR="00F717C3" w:rsidRPr="003336BF" w14:paraId="2AFAE5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4ED457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14:paraId="6D8F5D31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746C">
              <w:rPr>
                <w:rFonts w:ascii="Arial" w:hAnsi="Arial" w:cs="Arial"/>
                <w:color w:val="000000"/>
              </w:rPr>
              <w:t>Argye</w:t>
            </w:r>
            <w:proofErr w:type="spellEnd"/>
            <w:r w:rsidRPr="0070746C">
              <w:rPr>
                <w:rFonts w:ascii="Arial" w:hAnsi="Arial" w:cs="Arial"/>
                <w:color w:val="000000"/>
              </w:rPr>
              <w:t xml:space="preserve"> Beth Hillis, MD, MA</w:t>
            </w:r>
          </w:p>
        </w:tc>
        <w:tc>
          <w:tcPr>
            <w:tcW w:w="2569" w:type="dxa"/>
            <w:vAlign w:val="center"/>
          </w:tcPr>
          <w:p w14:paraId="2FF71504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14:paraId="34EE09CE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 xml:space="preserve">Aphasia Recovery or Decline in the First Year: </w:t>
            </w:r>
            <w:proofErr w:type="gramStart"/>
            <w:r w:rsidRPr="0070746C">
              <w:rPr>
                <w:rFonts w:ascii="Arial" w:hAnsi="Arial" w:cs="Arial"/>
                <w:color w:val="000000"/>
              </w:rPr>
              <w:t>the</w:t>
            </w:r>
            <w:proofErr w:type="gramEnd"/>
            <w:r w:rsidRPr="0070746C">
              <w:rPr>
                <w:rFonts w:ascii="Arial" w:hAnsi="Arial" w:cs="Arial"/>
                <w:color w:val="000000"/>
              </w:rPr>
              <w:t xml:space="preserve"> Influence of Tissue Health and Medications</w:t>
            </w:r>
          </w:p>
        </w:tc>
      </w:tr>
      <w:tr w:rsidR="00F717C3" w:rsidRPr="003336BF" w14:paraId="472DDDF2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7630F21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06/06/2018</w:t>
            </w:r>
          </w:p>
        </w:tc>
        <w:tc>
          <w:tcPr>
            <w:tcW w:w="2212" w:type="dxa"/>
            <w:vAlign w:val="center"/>
          </w:tcPr>
          <w:p w14:paraId="4EC35CAD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>M. Isabel Vanegas, PhD</w:t>
            </w:r>
          </w:p>
        </w:tc>
        <w:tc>
          <w:tcPr>
            <w:tcW w:w="2569" w:type="dxa"/>
            <w:vAlign w:val="center"/>
          </w:tcPr>
          <w:p w14:paraId="37C74545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14:paraId="72B93B89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F717C3" w:rsidRPr="003336BF" w14:paraId="2BBC024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A86B6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05/16/2018</w:t>
            </w:r>
          </w:p>
        </w:tc>
        <w:tc>
          <w:tcPr>
            <w:tcW w:w="2212" w:type="dxa"/>
            <w:vAlign w:val="center"/>
          </w:tcPr>
          <w:p w14:paraId="692D03C4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Jennifer Mascaro, PhD</w:t>
            </w:r>
          </w:p>
        </w:tc>
        <w:tc>
          <w:tcPr>
            <w:tcW w:w="2569" w:type="dxa"/>
            <w:vAlign w:val="center"/>
          </w:tcPr>
          <w:p w14:paraId="7EF65CA0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4C4C71F1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F717C3" w:rsidRPr="003336BF" w14:paraId="626E24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6B0C59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05/02/2018</w:t>
            </w:r>
          </w:p>
        </w:tc>
        <w:tc>
          <w:tcPr>
            <w:tcW w:w="2212" w:type="dxa"/>
            <w:vAlign w:val="center"/>
          </w:tcPr>
          <w:p w14:paraId="269A3E74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14:paraId="065AABE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14:paraId="5F809201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F717C3" w:rsidRPr="003336BF" w14:paraId="12B1278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66FB1B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04/18/2018</w:t>
            </w:r>
          </w:p>
        </w:tc>
        <w:tc>
          <w:tcPr>
            <w:tcW w:w="2212" w:type="dxa"/>
            <w:vAlign w:val="center"/>
          </w:tcPr>
          <w:p w14:paraId="76007BC2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14:paraId="0B98C4F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14:paraId="7EC97C4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F717C3" w:rsidRPr="003336BF" w14:paraId="1544EA3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14726F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04/17/2018</w:t>
            </w:r>
          </w:p>
        </w:tc>
        <w:tc>
          <w:tcPr>
            <w:tcW w:w="2212" w:type="dxa"/>
            <w:vAlign w:val="center"/>
          </w:tcPr>
          <w:p w14:paraId="11AE83F0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14:paraId="6F08361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14:paraId="29113C5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F717C3" w:rsidRPr="003336BF" w14:paraId="69730044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0FD914B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04/04/2018</w:t>
            </w:r>
          </w:p>
        </w:tc>
        <w:tc>
          <w:tcPr>
            <w:tcW w:w="2212" w:type="dxa"/>
            <w:vAlign w:val="center"/>
          </w:tcPr>
          <w:p w14:paraId="15FBC1AA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MS</w:t>
            </w:r>
          </w:p>
        </w:tc>
        <w:tc>
          <w:tcPr>
            <w:tcW w:w="2569" w:type="dxa"/>
            <w:vAlign w:val="center"/>
          </w:tcPr>
          <w:p w14:paraId="764157C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14:paraId="43D1FA10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F717C3" w:rsidRPr="003336BF" w14:paraId="35F5B83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BDE235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03/28/2018</w:t>
            </w:r>
          </w:p>
        </w:tc>
        <w:tc>
          <w:tcPr>
            <w:tcW w:w="2212" w:type="dxa"/>
            <w:vAlign w:val="center"/>
          </w:tcPr>
          <w:p w14:paraId="13FEBD5D" w14:textId="3C2BC7B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</w:t>
            </w:r>
            <w:r w:rsidR="009638A9">
              <w:rPr>
                <w:rFonts w:ascii="Arial" w:hAnsi="Arial" w:cs="Arial"/>
                <w:color w:val="000000"/>
              </w:rPr>
              <w:t>.M.</w:t>
            </w:r>
            <w:r w:rsidRPr="00DC4B9E">
              <w:rPr>
                <w:rFonts w:ascii="Arial" w:hAnsi="Arial" w:cs="Arial"/>
                <w:color w:val="000000"/>
              </w:rPr>
              <w:t xml:space="preserve"> Barrett, MD</w:t>
            </w:r>
          </w:p>
        </w:tc>
        <w:tc>
          <w:tcPr>
            <w:tcW w:w="2569" w:type="dxa"/>
            <w:vAlign w:val="center"/>
          </w:tcPr>
          <w:p w14:paraId="2EB35CE5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&amp; Rehabilitation, Rutgers; Kessler Foundation</w:t>
            </w:r>
          </w:p>
        </w:tc>
        <w:tc>
          <w:tcPr>
            <w:tcW w:w="4473" w:type="dxa"/>
            <w:vAlign w:val="center"/>
          </w:tcPr>
          <w:p w14:paraId="31FF9B4D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F717C3" w:rsidRPr="003336BF" w14:paraId="774610D4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2EA89DE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03/21/2018</w:t>
            </w:r>
          </w:p>
        </w:tc>
        <w:tc>
          <w:tcPr>
            <w:tcW w:w="2212" w:type="dxa"/>
            <w:vAlign w:val="center"/>
          </w:tcPr>
          <w:p w14:paraId="15BF4A51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14:paraId="6692C843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8198D14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F717C3" w:rsidRPr="003336BF" w14:paraId="1C626ACC" w14:textId="77777777" w:rsidTr="00F77808">
        <w:trPr>
          <w:trHeight w:val="602"/>
          <w:jc w:val="center"/>
        </w:trPr>
        <w:tc>
          <w:tcPr>
            <w:tcW w:w="1536" w:type="dxa"/>
            <w:vAlign w:val="center"/>
          </w:tcPr>
          <w:p w14:paraId="560089A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03/07/2018</w:t>
            </w:r>
          </w:p>
        </w:tc>
        <w:tc>
          <w:tcPr>
            <w:tcW w:w="2212" w:type="dxa"/>
            <w:vAlign w:val="center"/>
          </w:tcPr>
          <w:p w14:paraId="6DAEAB01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14:paraId="60E33A8D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14:paraId="084A105D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F717C3" w:rsidRPr="003336BF" w14:paraId="568F358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6A7D1A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02/21/2018</w:t>
            </w:r>
          </w:p>
        </w:tc>
        <w:tc>
          <w:tcPr>
            <w:tcW w:w="2212" w:type="dxa"/>
            <w:vAlign w:val="center"/>
          </w:tcPr>
          <w:p w14:paraId="6F21C5D5" w14:textId="77777777" w:rsidR="00F717C3" w:rsidRPr="00C53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7DAF6CFE" w14:textId="77777777" w:rsidR="00F717C3" w:rsidRPr="00C53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4DF54CC6" w14:textId="77777777" w:rsidR="00F717C3" w:rsidRPr="00C53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F717C3" w:rsidRPr="003336BF" w14:paraId="3F05E3A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F06321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02/07/2018</w:t>
            </w:r>
          </w:p>
        </w:tc>
        <w:tc>
          <w:tcPr>
            <w:tcW w:w="2212" w:type="dxa"/>
            <w:vAlign w:val="center"/>
          </w:tcPr>
          <w:p w14:paraId="3BBCB4AF" w14:textId="77777777" w:rsidR="00F717C3" w:rsidRPr="004622B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16C81FA" w14:textId="77777777" w:rsidR="00F717C3" w:rsidRPr="004622B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14:paraId="4AC33CF2" w14:textId="77777777" w:rsidR="00F717C3" w:rsidRPr="004622B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F717C3" w:rsidRPr="003336BF" w14:paraId="0754CD2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FFC8D4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01/31/2018</w:t>
            </w:r>
          </w:p>
        </w:tc>
        <w:tc>
          <w:tcPr>
            <w:tcW w:w="2212" w:type="dxa"/>
            <w:vAlign w:val="center"/>
          </w:tcPr>
          <w:p w14:paraId="76C41143" w14:textId="77777777" w:rsidR="00F717C3" w:rsidRPr="00465F0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14:paraId="5AD733F2" w14:textId="77777777" w:rsidR="00F717C3" w:rsidRPr="00465F0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Education &amp; Human Development, Georgia State University</w:t>
            </w:r>
          </w:p>
        </w:tc>
        <w:tc>
          <w:tcPr>
            <w:tcW w:w="4473" w:type="dxa"/>
            <w:vAlign w:val="center"/>
          </w:tcPr>
          <w:p w14:paraId="0CF0A774" w14:textId="77777777" w:rsidR="00F717C3" w:rsidRPr="00465F0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F717C3" w:rsidRPr="003336BF" w14:paraId="285FF4A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B4E497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01/10/2018</w:t>
            </w:r>
          </w:p>
        </w:tc>
        <w:tc>
          <w:tcPr>
            <w:tcW w:w="2212" w:type="dxa"/>
            <w:vAlign w:val="center"/>
          </w:tcPr>
          <w:p w14:paraId="656582AB" w14:textId="77777777" w:rsidR="00F717C3" w:rsidRPr="00FA540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0252C08D" w14:textId="77777777" w:rsidR="00F717C3" w:rsidRPr="00FA540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14:paraId="3BB1A050" w14:textId="77777777" w:rsidR="00F717C3" w:rsidRPr="00FA540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F717C3" w:rsidRPr="003336BF" w14:paraId="266D9BF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0439A87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12/20/2017</w:t>
            </w:r>
          </w:p>
        </w:tc>
        <w:tc>
          <w:tcPr>
            <w:tcW w:w="2212" w:type="dxa"/>
            <w:vAlign w:val="center"/>
          </w:tcPr>
          <w:p w14:paraId="330102D3" w14:textId="77777777" w:rsidR="00F717C3" w:rsidRPr="00672337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14:paraId="48D61C7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14:paraId="590EC377" w14:textId="77777777" w:rsidR="00F717C3" w:rsidRPr="00672337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F717C3" w:rsidRPr="003336BF" w14:paraId="26169C5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6048C7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11/15/2017</w:t>
            </w:r>
          </w:p>
        </w:tc>
        <w:tc>
          <w:tcPr>
            <w:tcW w:w="2212" w:type="dxa"/>
            <w:vAlign w:val="center"/>
          </w:tcPr>
          <w:p w14:paraId="078CE316" w14:textId="77777777" w:rsidR="00F717C3" w:rsidRPr="001375F1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14:paraId="42F06529" w14:textId="77777777" w:rsidR="00F717C3" w:rsidRPr="001375F1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14:paraId="1B65A924" w14:textId="77777777" w:rsidR="00F717C3" w:rsidRPr="001375F1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F717C3" w:rsidRPr="003336BF" w14:paraId="4513E40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C78ED1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11/01/2017</w:t>
            </w:r>
          </w:p>
        </w:tc>
        <w:tc>
          <w:tcPr>
            <w:tcW w:w="2212" w:type="dxa"/>
            <w:vAlign w:val="center"/>
          </w:tcPr>
          <w:p w14:paraId="562CF86D" w14:textId="77777777" w:rsidR="00F717C3" w:rsidRPr="0000268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14:paraId="164362B7" w14:textId="77777777" w:rsidR="00F717C3" w:rsidRPr="0000268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14:paraId="322EB649" w14:textId="77777777" w:rsidR="00F717C3" w:rsidRPr="0000268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F717C3" w:rsidRPr="003336BF" w14:paraId="52D0395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71F2A9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10/18/2017</w:t>
            </w:r>
          </w:p>
        </w:tc>
        <w:tc>
          <w:tcPr>
            <w:tcW w:w="2212" w:type="dxa"/>
            <w:vAlign w:val="center"/>
          </w:tcPr>
          <w:p w14:paraId="71B1EB72" w14:textId="77777777" w:rsidR="00F717C3" w:rsidRPr="000C1E8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14:paraId="51A279A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>University of California San Diego and V</w:t>
            </w:r>
            <w:r>
              <w:rPr>
                <w:rFonts w:ascii="Arial" w:hAnsi="Arial" w:cs="Arial"/>
                <w:color w:val="000000"/>
              </w:rPr>
              <w:t>AMC</w:t>
            </w:r>
            <w:r w:rsidRPr="0000268C">
              <w:rPr>
                <w:rFonts w:ascii="Arial" w:hAnsi="Arial" w:cs="Arial"/>
                <w:color w:val="000000"/>
              </w:rPr>
              <w:t>, San Diego</w:t>
            </w:r>
          </w:p>
        </w:tc>
        <w:tc>
          <w:tcPr>
            <w:tcW w:w="4473" w:type="dxa"/>
            <w:vAlign w:val="center"/>
          </w:tcPr>
          <w:p w14:paraId="61213A8E" w14:textId="77777777" w:rsidR="00F717C3" w:rsidRPr="000C1E8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F717C3" w:rsidRPr="003336BF" w14:paraId="668442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934C40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09/20/2017</w:t>
            </w:r>
          </w:p>
        </w:tc>
        <w:tc>
          <w:tcPr>
            <w:tcW w:w="2212" w:type="dxa"/>
            <w:vAlign w:val="center"/>
          </w:tcPr>
          <w:p w14:paraId="185213D2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14:paraId="1FCF24C0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473" w:type="dxa"/>
            <w:vAlign w:val="center"/>
          </w:tcPr>
          <w:p w14:paraId="68C19BD6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F717C3" w:rsidRPr="003336BF" w14:paraId="6FAFBAE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AF8EA1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09/06/2017</w:t>
            </w:r>
          </w:p>
        </w:tc>
        <w:tc>
          <w:tcPr>
            <w:tcW w:w="2212" w:type="dxa"/>
            <w:vAlign w:val="center"/>
          </w:tcPr>
          <w:p w14:paraId="3A396546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14:paraId="46EEFE14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59962253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F717C3" w:rsidRPr="003336BF" w14:paraId="3E4548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3A2B15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06/21/2017</w:t>
            </w:r>
          </w:p>
        </w:tc>
        <w:tc>
          <w:tcPr>
            <w:tcW w:w="2212" w:type="dxa"/>
            <w:vAlign w:val="center"/>
          </w:tcPr>
          <w:p w14:paraId="537B67D8" w14:textId="77777777" w:rsidR="00F717C3" w:rsidRPr="001955D1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14:paraId="404BBD9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34B5D1FB" w14:textId="77777777" w:rsidR="00F717C3" w:rsidRPr="001955D1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F717C3" w:rsidRPr="003336BF" w14:paraId="33FA843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FC1B5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06/07/2017</w:t>
            </w:r>
          </w:p>
        </w:tc>
        <w:tc>
          <w:tcPr>
            <w:tcW w:w="2212" w:type="dxa"/>
            <w:vAlign w:val="center"/>
          </w:tcPr>
          <w:p w14:paraId="1CB0B5B7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14:paraId="4237E54E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7564B82D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F717C3" w:rsidRPr="003336BF" w14:paraId="672288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AE30B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05/31/2017</w:t>
            </w:r>
          </w:p>
        </w:tc>
        <w:tc>
          <w:tcPr>
            <w:tcW w:w="2212" w:type="dxa"/>
            <w:vAlign w:val="center"/>
          </w:tcPr>
          <w:p w14:paraId="3190431C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14:paraId="066B6676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614675D0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F717C3" w:rsidRPr="003336BF" w14:paraId="7D9E4C1C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32CFEBF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05/04/2017</w:t>
            </w:r>
          </w:p>
        </w:tc>
        <w:tc>
          <w:tcPr>
            <w:tcW w:w="2212" w:type="dxa"/>
            <w:vAlign w:val="center"/>
          </w:tcPr>
          <w:p w14:paraId="6D9D0C1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Mark Humayun, MD, PhD</w:t>
            </w:r>
          </w:p>
        </w:tc>
        <w:tc>
          <w:tcPr>
            <w:tcW w:w="2569" w:type="dxa"/>
            <w:vAlign w:val="center"/>
          </w:tcPr>
          <w:p w14:paraId="3CE6D87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14:paraId="7F0BAAA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F717C3" w:rsidRPr="003336BF" w14:paraId="1AE6872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CDADC2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05/03/2017</w:t>
            </w:r>
          </w:p>
        </w:tc>
        <w:tc>
          <w:tcPr>
            <w:tcW w:w="2212" w:type="dxa"/>
            <w:vAlign w:val="center"/>
          </w:tcPr>
          <w:p w14:paraId="333CF2D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14:paraId="443C7200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5DEE52AC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F717C3" w:rsidRPr="003336BF" w14:paraId="33F5F6D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8DC720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04/19/2017</w:t>
            </w:r>
          </w:p>
        </w:tc>
        <w:tc>
          <w:tcPr>
            <w:tcW w:w="2212" w:type="dxa"/>
            <w:vAlign w:val="center"/>
          </w:tcPr>
          <w:p w14:paraId="5C0F8EF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14:paraId="5BEBC549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473" w:type="dxa"/>
            <w:vAlign w:val="center"/>
          </w:tcPr>
          <w:p w14:paraId="7EFC6685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F717C3" w:rsidRPr="003336BF" w14:paraId="69C041DB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7E0AD5E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04/12/2017</w:t>
            </w:r>
          </w:p>
        </w:tc>
        <w:tc>
          <w:tcPr>
            <w:tcW w:w="2212" w:type="dxa"/>
            <w:vAlign w:val="center"/>
          </w:tcPr>
          <w:p w14:paraId="00BC727C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14:paraId="5880ACD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14:paraId="5B731A2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F717C3" w:rsidRPr="003336BF" w14:paraId="090CD2EE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0FAB650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04/11/2017</w:t>
            </w:r>
          </w:p>
        </w:tc>
        <w:tc>
          <w:tcPr>
            <w:tcW w:w="2212" w:type="dxa"/>
            <w:vAlign w:val="center"/>
          </w:tcPr>
          <w:p w14:paraId="3D4F5153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14:paraId="26EFB53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14:paraId="5507030C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F717C3" w:rsidRPr="003336BF" w14:paraId="28A01BD5" w14:textId="77777777" w:rsidTr="00F77808">
        <w:trPr>
          <w:trHeight w:val="692"/>
          <w:jc w:val="center"/>
        </w:trPr>
        <w:tc>
          <w:tcPr>
            <w:tcW w:w="1536" w:type="dxa"/>
            <w:vAlign w:val="center"/>
          </w:tcPr>
          <w:p w14:paraId="4C04B9B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04/05/2017</w:t>
            </w:r>
          </w:p>
        </w:tc>
        <w:tc>
          <w:tcPr>
            <w:tcW w:w="2212" w:type="dxa"/>
            <w:vAlign w:val="center"/>
          </w:tcPr>
          <w:p w14:paraId="6C54B535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14:paraId="08B8A067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DEE437F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F717C3" w:rsidRPr="003336BF" w14:paraId="5410A1F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5872C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03/15/2017</w:t>
            </w:r>
          </w:p>
        </w:tc>
        <w:tc>
          <w:tcPr>
            <w:tcW w:w="2212" w:type="dxa"/>
            <w:vAlign w:val="center"/>
          </w:tcPr>
          <w:p w14:paraId="5938F3B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14:paraId="78E9C99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3BE82643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F717C3" w:rsidRPr="003336BF" w14:paraId="26A63DCD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1D237C5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03/01/2017</w:t>
            </w:r>
          </w:p>
        </w:tc>
        <w:tc>
          <w:tcPr>
            <w:tcW w:w="2212" w:type="dxa"/>
            <w:vAlign w:val="center"/>
          </w:tcPr>
          <w:p w14:paraId="7565109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14:paraId="413AFAB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0EB0908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F717C3" w:rsidRPr="003336BF" w14:paraId="4A9AF06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29DAD6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02/15/2017</w:t>
            </w:r>
          </w:p>
        </w:tc>
        <w:tc>
          <w:tcPr>
            <w:tcW w:w="2212" w:type="dxa"/>
            <w:vAlign w:val="center"/>
          </w:tcPr>
          <w:p w14:paraId="061115C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14:paraId="587DBF06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6B161E7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Neuromelanin Sensitive MRI of Substantia Nigra and Locus Coeruleus in Parkinson's Disease</w:t>
            </w:r>
          </w:p>
        </w:tc>
      </w:tr>
      <w:tr w:rsidR="00F717C3" w:rsidRPr="003336BF" w14:paraId="7DB891A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504818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02/01/2017</w:t>
            </w:r>
          </w:p>
        </w:tc>
        <w:tc>
          <w:tcPr>
            <w:tcW w:w="2212" w:type="dxa"/>
            <w:vAlign w:val="center"/>
          </w:tcPr>
          <w:p w14:paraId="08EA963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14:paraId="2A91012A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17E66B8C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F717C3" w:rsidRPr="003336BF" w14:paraId="16A11E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B9A66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01/18/2017</w:t>
            </w:r>
          </w:p>
        </w:tc>
        <w:tc>
          <w:tcPr>
            <w:tcW w:w="2212" w:type="dxa"/>
            <w:vAlign w:val="center"/>
          </w:tcPr>
          <w:p w14:paraId="6932010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14:paraId="3E5F5A0A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14:paraId="6B0E174F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F717C3" w:rsidRPr="003336BF" w14:paraId="62300F77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3E103E9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01/04/2017</w:t>
            </w:r>
          </w:p>
        </w:tc>
        <w:tc>
          <w:tcPr>
            <w:tcW w:w="2212" w:type="dxa"/>
            <w:vAlign w:val="center"/>
          </w:tcPr>
          <w:p w14:paraId="103E7D01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14:paraId="484E47C9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7E24BB3D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F717C3" w:rsidRPr="003336BF" w14:paraId="2A276E5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8CE2F4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12/07/2016</w:t>
            </w:r>
          </w:p>
        </w:tc>
        <w:tc>
          <w:tcPr>
            <w:tcW w:w="2212" w:type="dxa"/>
            <w:vAlign w:val="center"/>
          </w:tcPr>
          <w:p w14:paraId="48F7C773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64AB63C3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14:paraId="1E1F19A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F717C3" w:rsidRPr="003336BF" w14:paraId="6C623B22" w14:textId="77777777" w:rsidTr="00F77808">
        <w:trPr>
          <w:trHeight w:val="638"/>
          <w:jc w:val="center"/>
        </w:trPr>
        <w:tc>
          <w:tcPr>
            <w:tcW w:w="1536" w:type="dxa"/>
            <w:vAlign w:val="center"/>
          </w:tcPr>
          <w:p w14:paraId="45C0B73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11/16/2016</w:t>
            </w:r>
          </w:p>
        </w:tc>
        <w:tc>
          <w:tcPr>
            <w:tcW w:w="2212" w:type="dxa"/>
            <w:vAlign w:val="center"/>
          </w:tcPr>
          <w:p w14:paraId="0D411731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14:paraId="1523695A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14:paraId="0A8D5E2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F717C3" w:rsidRPr="003336BF" w14:paraId="0DB67C49" w14:textId="77777777" w:rsidTr="00F77808">
        <w:trPr>
          <w:trHeight w:val="1223"/>
          <w:jc w:val="center"/>
        </w:trPr>
        <w:tc>
          <w:tcPr>
            <w:tcW w:w="1536" w:type="dxa"/>
            <w:vAlign w:val="center"/>
          </w:tcPr>
          <w:p w14:paraId="0F838B4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11/02/2016</w:t>
            </w:r>
          </w:p>
        </w:tc>
        <w:tc>
          <w:tcPr>
            <w:tcW w:w="2212" w:type="dxa"/>
            <w:vAlign w:val="center"/>
          </w:tcPr>
          <w:p w14:paraId="4483DDD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14:paraId="11E35FC6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5ADDE567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F717C3" w:rsidRPr="003336BF" w14:paraId="0EBB8A74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2CCAA42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10/19/2016</w:t>
            </w:r>
          </w:p>
        </w:tc>
        <w:tc>
          <w:tcPr>
            <w:tcW w:w="2212" w:type="dxa"/>
            <w:vAlign w:val="center"/>
          </w:tcPr>
          <w:p w14:paraId="75086FBD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14:paraId="5FB3A45D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09B5639F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F717C3" w:rsidRPr="003336BF" w14:paraId="1537393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BBB46C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10/05/2016</w:t>
            </w:r>
          </w:p>
        </w:tc>
        <w:tc>
          <w:tcPr>
            <w:tcW w:w="2212" w:type="dxa"/>
            <w:vAlign w:val="center"/>
          </w:tcPr>
          <w:p w14:paraId="6A961FF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14:paraId="1C546BD8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6DBA0AA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F717C3" w:rsidRPr="003336BF" w14:paraId="6F5AF48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9B457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09/07/2016</w:t>
            </w:r>
          </w:p>
        </w:tc>
        <w:tc>
          <w:tcPr>
            <w:tcW w:w="2212" w:type="dxa"/>
            <w:vAlign w:val="center"/>
          </w:tcPr>
          <w:p w14:paraId="19C455C0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14:paraId="1C1A5BB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473" w:type="dxa"/>
            <w:vAlign w:val="center"/>
          </w:tcPr>
          <w:p w14:paraId="3A3DC92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F717C3" w:rsidRPr="003336BF" w14:paraId="2B5F7BF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F638F3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05/04/2016</w:t>
            </w:r>
          </w:p>
        </w:tc>
        <w:tc>
          <w:tcPr>
            <w:tcW w:w="2212" w:type="dxa"/>
            <w:vAlign w:val="center"/>
          </w:tcPr>
          <w:p w14:paraId="797A4FC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14:paraId="645274F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14:paraId="4A5EA15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F717C3" w:rsidRPr="003336BF" w14:paraId="01F218C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924716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04/20/2016</w:t>
            </w:r>
          </w:p>
        </w:tc>
        <w:tc>
          <w:tcPr>
            <w:tcW w:w="2212" w:type="dxa"/>
            <w:vAlign w:val="center"/>
          </w:tcPr>
          <w:p w14:paraId="561F43C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14:paraId="0876F39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14:paraId="566BD5B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F717C3" w:rsidRPr="003336BF" w14:paraId="4048F84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FAE7C7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04/19/2016</w:t>
            </w:r>
          </w:p>
        </w:tc>
        <w:tc>
          <w:tcPr>
            <w:tcW w:w="2212" w:type="dxa"/>
            <w:vAlign w:val="center"/>
          </w:tcPr>
          <w:p w14:paraId="23E8BA3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14:paraId="323CC58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14:paraId="60733F1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F717C3" w:rsidRPr="003336BF" w14:paraId="38F9D72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A6A87B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04/06/2016</w:t>
            </w:r>
          </w:p>
        </w:tc>
        <w:tc>
          <w:tcPr>
            <w:tcW w:w="2212" w:type="dxa"/>
            <w:vAlign w:val="center"/>
          </w:tcPr>
          <w:p w14:paraId="73E5B7A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14:paraId="4EC417C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53D1F6E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F717C3" w:rsidRPr="003336BF" w14:paraId="011728B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3C0E2B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03/16/2016</w:t>
            </w:r>
          </w:p>
        </w:tc>
        <w:tc>
          <w:tcPr>
            <w:tcW w:w="2212" w:type="dxa"/>
            <w:vAlign w:val="center"/>
          </w:tcPr>
          <w:p w14:paraId="79C5781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14:paraId="279DEC3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14:paraId="707CDC2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F717C3" w:rsidRPr="003336BF" w14:paraId="41B4DA9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081352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03/02/2016</w:t>
            </w:r>
          </w:p>
        </w:tc>
        <w:tc>
          <w:tcPr>
            <w:tcW w:w="2212" w:type="dxa"/>
            <w:vAlign w:val="center"/>
          </w:tcPr>
          <w:p w14:paraId="27E179C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14:paraId="100AA84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03E6A0D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F717C3" w:rsidRPr="003336BF" w14:paraId="6585ECE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232396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02/03/2016</w:t>
            </w:r>
          </w:p>
        </w:tc>
        <w:tc>
          <w:tcPr>
            <w:tcW w:w="2212" w:type="dxa"/>
            <w:vAlign w:val="center"/>
          </w:tcPr>
          <w:p w14:paraId="6BD0215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14:paraId="2A9CF8E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14:paraId="6305832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F717C3" w:rsidRPr="003336BF" w14:paraId="5E57983E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5DDD289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12/03/2015</w:t>
            </w:r>
          </w:p>
        </w:tc>
        <w:tc>
          <w:tcPr>
            <w:tcW w:w="2212" w:type="dxa"/>
            <w:vAlign w:val="center"/>
          </w:tcPr>
          <w:p w14:paraId="0869F85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14:paraId="6468641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14:paraId="13D49B5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F717C3" w:rsidRPr="003336BF" w14:paraId="2F74832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1785B3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12/02/2015</w:t>
            </w:r>
          </w:p>
        </w:tc>
        <w:tc>
          <w:tcPr>
            <w:tcW w:w="2212" w:type="dxa"/>
            <w:vAlign w:val="center"/>
          </w:tcPr>
          <w:p w14:paraId="61510F6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14:paraId="7DC8868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14:paraId="10DDFE6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F717C3" w:rsidRPr="003336BF" w14:paraId="5DFEEDDC" w14:textId="77777777" w:rsidTr="00F77808">
        <w:trPr>
          <w:trHeight w:val="773"/>
          <w:jc w:val="center"/>
        </w:trPr>
        <w:tc>
          <w:tcPr>
            <w:tcW w:w="1536" w:type="dxa"/>
            <w:vAlign w:val="center"/>
          </w:tcPr>
          <w:p w14:paraId="23D8B76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14:paraId="4BFFC4E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Dobromir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E31A26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412FB35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F717C3" w:rsidRPr="003336BF" w14:paraId="445CB2E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7F7FD0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11/04/2015</w:t>
            </w:r>
          </w:p>
        </w:tc>
        <w:tc>
          <w:tcPr>
            <w:tcW w:w="2212" w:type="dxa"/>
            <w:vAlign w:val="center"/>
          </w:tcPr>
          <w:p w14:paraId="1FB36CF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14:paraId="4167C44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14:paraId="44E29AE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F717C3" w:rsidRPr="003336BF" w14:paraId="56AFA1F7" w14:textId="77777777" w:rsidTr="00F77808">
        <w:trPr>
          <w:trHeight w:val="746"/>
          <w:jc w:val="center"/>
        </w:trPr>
        <w:tc>
          <w:tcPr>
            <w:tcW w:w="1536" w:type="dxa"/>
            <w:vAlign w:val="center"/>
          </w:tcPr>
          <w:p w14:paraId="334944B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14:paraId="1CDD8AF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14:paraId="7A296DA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25FF7B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F717C3" w:rsidRPr="003336BF" w14:paraId="3284BD54" w14:textId="77777777" w:rsidTr="00F77808">
        <w:trPr>
          <w:trHeight w:val="1223"/>
          <w:jc w:val="center"/>
        </w:trPr>
        <w:tc>
          <w:tcPr>
            <w:tcW w:w="1536" w:type="dxa"/>
            <w:vAlign w:val="center"/>
          </w:tcPr>
          <w:p w14:paraId="2AE5633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14:paraId="3D1AF5D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14:paraId="4E5604E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14:paraId="550817C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F717C3" w:rsidRPr="003336BF" w14:paraId="3D6518A3" w14:textId="77777777" w:rsidTr="00F77808">
        <w:trPr>
          <w:trHeight w:val="953"/>
          <w:jc w:val="center"/>
        </w:trPr>
        <w:tc>
          <w:tcPr>
            <w:tcW w:w="1536" w:type="dxa"/>
            <w:vAlign w:val="center"/>
          </w:tcPr>
          <w:p w14:paraId="2960146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09/23/2015</w:t>
            </w:r>
          </w:p>
        </w:tc>
        <w:tc>
          <w:tcPr>
            <w:tcW w:w="2212" w:type="dxa"/>
            <w:vAlign w:val="center"/>
          </w:tcPr>
          <w:p w14:paraId="65FBD24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14:paraId="08BE578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14:paraId="0931250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F717C3" w:rsidRPr="003336BF" w14:paraId="109706BC" w14:textId="77777777" w:rsidTr="00F77808">
        <w:trPr>
          <w:trHeight w:val="773"/>
          <w:jc w:val="center"/>
        </w:trPr>
        <w:tc>
          <w:tcPr>
            <w:tcW w:w="1536" w:type="dxa"/>
            <w:vAlign w:val="center"/>
          </w:tcPr>
          <w:p w14:paraId="6A6F026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09/09/2015</w:t>
            </w:r>
          </w:p>
        </w:tc>
        <w:tc>
          <w:tcPr>
            <w:tcW w:w="2212" w:type="dxa"/>
            <w:vAlign w:val="center"/>
          </w:tcPr>
          <w:p w14:paraId="3FBCE7F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14:paraId="4D1AC1F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14:paraId="168F400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F717C3" w:rsidRPr="003336BF" w14:paraId="397E1FE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CEA1FC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06/10/2015</w:t>
            </w:r>
          </w:p>
        </w:tc>
        <w:tc>
          <w:tcPr>
            <w:tcW w:w="2212" w:type="dxa"/>
            <w:vAlign w:val="center"/>
          </w:tcPr>
          <w:p w14:paraId="0CD1179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4C81D11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14:paraId="2B3F612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F717C3" w:rsidRPr="003336BF" w14:paraId="14A65075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369AD6D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05/27/2015</w:t>
            </w:r>
          </w:p>
        </w:tc>
        <w:tc>
          <w:tcPr>
            <w:tcW w:w="2212" w:type="dxa"/>
            <w:vAlign w:val="center"/>
          </w:tcPr>
          <w:p w14:paraId="6D3165A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14:paraId="1B15863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14:paraId="23C9ED6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F717C3" w:rsidRPr="003336BF" w14:paraId="075D3BD6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4B69548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05/13/2015</w:t>
            </w:r>
          </w:p>
        </w:tc>
        <w:tc>
          <w:tcPr>
            <w:tcW w:w="2212" w:type="dxa"/>
            <w:vAlign w:val="center"/>
          </w:tcPr>
          <w:p w14:paraId="22DC5F1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7B39AB7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14:paraId="6E74869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F717C3" w:rsidRPr="003336BF" w14:paraId="37FCE19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ECD2B8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04/22/2015</w:t>
            </w:r>
          </w:p>
        </w:tc>
        <w:tc>
          <w:tcPr>
            <w:tcW w:w="2212" w:type="dxa"/>
            <w:vAlign w:val="center"/>
          </w:tcPr>
          <w:p w14:paraId="400BA90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14:paraId="1A5FE98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14:paraId="6C8EA92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F717C3" w:rsidRPr="003336BF" w14:paraId="134F18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B681BC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04/21/2015</w:t>
            </w:r>
          </w:p>
        </w:tc>
        <w:tc>
          <w:tcPr>
            <w:tcW w:w="2212" w:type="dxa"/>
            <w:vAlign w:val="center"/>
          </w:tcPr>
          <w:p w14:paraId="63FE6FA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14:paraId="330ECCF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14:paraId="59D9CB0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F717C3" w:rsidRPr="003336BF" w14:paraId="7C6CA753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5C596C6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04/08/2015</w:t>
            </w:r>
          </w:p>
        </w:tc>
        <w:tc>
          <w:tcPr>
            <w:tcW w:w="2212" w:type="dxa"/>
            <w:vAlign w:val="center"/>
          </w:tcPr>
          <w:p w14:paraId="6DA09D8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14:paraId="45C85CB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14:paraId="329AEC6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F717C3" w:rsidRPr="003336BF" w14:paraId="5FAF53D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F5C0EE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03/25/2015</w:t>
            </w:r>
          </w:p>
        </w:tc>
        <w:tc>
          <w:tcPr>
            <w:tcW w:w="2212" w:type="dxa"/>
            <w:vAlign w:val="center"/>
          </w:tcPr>
          <w:p w14:paraId="39B5194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14:paraId="73976C6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1327247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F717C3" w:rsidRPr="003336BF" w14:paraId="5564B3E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42FE15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02/25/2015</w:t>
            </w:r>
          </w:p>
        </w:tc>
        <w:tc>
          <w:tcPr>
            <w:tcW w:w="2212" w:type="dxa"/>
            <w:vAlign w:val="center"/>
          </w:tcPr>
          <w:p w14:paraId="1BE524C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14:paraId="40C062B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14:paraId="2F972B4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F717C3" w:rsidRPr="003336BF" w14:paraId="06AF1B3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356DF6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02/11/2015</w:t>
            </w:r>
          </w:p>
        </w:tc>
        <w:tc>
          <w:tcPr>
            <w:tcW w:w="2212" w:type="dxa"/>
            <w:vAlign w:val="center"/>
          </w:tcPr>
          <w:p w14:paraId="06C5C35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14:paraId="6BE2E42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14:paraId="7A576AF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F717C3" w:rsidRPr="003336BF" w14:paraId="797523D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6B4ABB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01/28/2015</w:t>
            </w:r>
          </w:p>
        </w:tc>
        <w:tc>
          <w:tcPr>
            <w:tcW w:w="2212" w:type="dxa"/>
            <w:vAlign w:val="center"/>
          </w:tcPr>
          <w:p w14:paraId="5C2D041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14:paraId="4602DA6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14:paraId="7682229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F717C3" w:rsidRPr="003336BF" w14:paraId="35D4F23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DEDB39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14:paraId="4310A89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14:paraId="71215E4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14:paraId="282BDD4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F717C3" w:rsidRPr="003336BF" w14:paraId="31CEEC9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5DFB4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12/03/2014</w:t>
            </w:r>
          </w:p>
        </w:tc>
        <w:tc>
          <w:tcPr>
            <w:tcW w:w="2212" w:type="dxa"/>
            <w:vAlign w:val="center"/>
          </w:tcPr>
          <w:p w14:paraId="417CD86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14:paraId="6D8802C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14:paraId="15DF47B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F717C3" w:rsidRPr="003336BF" w14:paraId="0EC725C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A57C7D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11/05/2014</w:t>
            </w:r>
          </w:p>
        </w:tc>
        <w:tc>
          <w:tcPr>
            <w:tcW w:w="2212" w:type="dxa"/>
            <w:vAlign w:val="center"/>
          </w:tcPr>
          <w:p w14:paraId="449A01D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14:paraId="63451ED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6DBD35D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F717C3" w:rsidRPr="003336BF" w14:paraId="366CBE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9008D9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14:paraId="7543EAC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14:paraId="4994000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4DD318D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F717C3" w:rsidRPr="003336BF" w14:paraId="02F2368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4CE8EA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10/01/2014</w:t>
            </w:r>
          </w:p>
        </w:tc>
        <w:tc>
          <w:tcPr>
            <w:tcW w:w="2212" w:type="dxa"/>
            <w:vAlign w:val="center"/>
          </w:tcPr>
          <w:p w14:paraId="0342A8D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Mizelle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F53ADE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14:paraId="3843251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F717C3" w:rsidRPr="003336BF" w14:paraId="2D9F29D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23813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09/24/2014</w:t>
            </w:r>
          </w:p>
        </w:tc>
        <w:tc>
          <w:tcPr>
            <w:tcW w:w="2212" w:type="dxa"/>
            <w:vAlign w:val="center"/>
          </w:tcPr>
          <w:p w14:paraId="6A21B59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14:paraId="2A41183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14:paraId="1E4A90B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Training Arm Reach After Stroke: </w:t>
            </w:r>
            <w:proofErr w:type="gramStart"/>
            <w:r>
              <w:rPr>
                <w:rFonts w:ascii="Arial" w:hAnsi="Arial" w:cs="Arial"/>
                <w:color w:val="000000"/>
              </w:rPr>
              <w:t>the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Role of the Ipsilateral Cortex and Movement Speed</w:t>
            </w:r>
          </w:p>
        </w:tc>
      </w:tr>
      <w:tr w:rsidR="00F717C3" w:rsidRPr="003336BF" w14:paraId="67D5F1B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4E157AD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09/19/2014</w:t>
            </w:r>
          </w:p>
        </w:tc>
        <w:tc>
          <w:tcPr>
            <w:tcW w:w="2212" w:type="dxa"/>
            <w:vAlign w:val="center"/>
          </w:tcPr>
          <w:p w14:paraId="29158FF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14:paraId="3B411A7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14:paraId="4BA0833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F717C3" w:rsidRPr="003336BF" w14:paraId="7BFE5D8F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15A6466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09/10/2014</w:t>
            </w:r>
          </w:p>
        </w:tc>
        <w:tc>
          <w:tcPr>
            <w:tcW w:w="2212" w:type="dxa"/>
            <w:vAlign w:val="center"/>
          </w:tcPr>
          <w:p w14:paraId="26E6D5B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00A1F5E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60641EC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F717C3" w:rsidRPr="003336BF" w14:paraId="24CA21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858405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06/04/2014</w:t>
            </w:r>
          </w:p>
        </w:tc>
        <w:tc>
          <w:tcPr>
            <w:tcW w:w="2212" w:type="dxa"/>
            <w:vAlign w:val="center"/>
          </w:tcPr>
          <w:p w14:paraId="1CAA351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14:paraId="48C345C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14:paraId="0659241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F717C3" w:rsidRPr="003336BF" w14:paraId="34C22885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796D7C5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05/28/2014</w:t>
            </w:r>
          </w:p>
        </w:tc>
        <w:tc>
          <w:tcPr>
            <w:tcW w:w="2212" w:type="dxa"/>
            <w:vAlign w:val="center"/>
          </w:tcPr>
          <w:p w14:paraId="7847F3D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14:paraId="7B63529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2C64DEC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F717C3" w:rsidRPr="003336BF" w14:paraId="48F5DE19" w14:textId="77777777" w:rsidTr="00F77808">
        <w:trPr>
          <w:trHeight w:val="656"/>
          <w:jc w:val="center"/>
        </w:trPr>
        <w:tc>
          <w:tcPr>
            <w:tcW w:w="1536" w:type="dxa"/>
            <w:vAlign w:val="center"/>
          </w:tcPr>
          <w:p w14:paraId="179935B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05/14/2014</w:t>
            </w:r>
          </w:p>
        </w:tc>
        <w:tc>
          <w:tcPr>
            <w:tcW w:w="2212" w:type="dxa"/>
            <w:vAlign w:val="center"/>
          </w:tcPr>
          <w:p w14:paraId="6BAE2DD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14:paraId="142200E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14:paraId="778874C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F717C3" w:rsidRPr="003336BF" w14:paraId="4E76F32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B56483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05/02/2014</w:t>
            </w:r>
          </w:p>
        </w:tc>
        <w:tc>
          <w:tcPr>
            <w:tcW w:w="2212" w:type="dxa"/>
            <w:vAlign w:val="center"/>
          </w:tcPr>
          <w:p w14:paraId="581D255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14:paraId="712F7A9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14:paraId="457FAF5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F717C3" w:rsidRPr="003336BF" w14:paraId="0C3238D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459EDE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04/30/2014</w:t>
            </w:r>
          </w:p>
        </w:tc>
        <w:tc>
          <w:tcPr>
            <w:tcW w:w="2212" w:type="dxa"/>
            <w:vAlign w:val="center"/>
          </w:tcPr>
          <w:p w14:paraId="4908007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14:paraId="5305ED3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14:paraId="256AC5C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F717C3" w:rsidRPr="003336BF" w14:paraId="1D1A9FD1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7DBC3A6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04/23/2014</w:t>
            </w:r>
          </w:p>
        </w:tc>
        <w:tc>
          <w:tcPr>
            <w:tcW w:w="2212" w:type="dxa"/>
            <w:vAlign w:val="center"/>
          </w:tcPr>
          <w:p w14:paraId="391912C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14:paraId="11F321B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3760F16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F717C3" w:rsidRPr="003336BF" w14:paraId="6D06D28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71D7C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04/14/2014</w:t>
            </w:r>
          </w:p>
        </w:tc>
        <w:tc>
          <w:tcPr>
            <w:tcW w:w="2212" w:type="dxa"/>
            <w:vAlign w:val="center"/>
          </w:tcPr>
          <w:p w14:paraId="276F2E9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6F5ABC5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14:paraId="06F7D72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F717C3" w:rsidRPr="003336BF" w14:paraId="69C057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9C6940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04/02/2014</w:t>
            </w:r>
          </w:p>
        </w:tc>
        <w:tc>
          <w:tcPr>
            <w:tcW w:w="2212" w:type="dxa"/>
            <w:vAlign w:val="center"/>
          </w:tcPr>
          <w:p w14:paraId="122A93D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14:paraId="0677304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14:paraId="2584912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F717C3" w:rsidRPr="003336BF" w14:paraId="26D0AE18" w14:textId="77777777" w:rsidTr="00F77808">
        <w:trPr>
          <w:trHeight w:val="692"/>
          <w:jc w:val="center"/>
        </w:trPr>
        <w:tc>
          <w:tcPr>
            <w:tcW w:w="1536" w:type="dxa"/>
            <w:vAlign w:val="center"/>
          </w:tcPr>
          <w:p w14:paraId="12E3488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04/01/2014</w:t>
            </w:r>
          </w:p>
        </w:tc>
        <w:tc>
          <w:tcPr>
            <w:tcW w:w="2212" w:type="dxa"/>
            <w:vAlign w:val="center"/>
          </w:tcPr>
          <w:p w14:paraId="34610A3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14:paraId="09D12D1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14:paraId="38BC31D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F717C3" w:rsidRPr="003336BF" w14:paraId="467DAC1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EB38FE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03/12/2014</w:t>
            </w:r>
          </w:p>
        </w:tc>
        <w:tc>
          <w:tcPr>
            <w:tcW w:w="2212" w:type="dxa"/>
            <w:vAlign w:val="center"/>
          </w:tcPr>
          <w:p w14:paraId="39A4922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14:paraId="7988621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14:paraId="00292BB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F717C3" w:rsidRPr="003336BF" w14:paraId="547A2BED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5E40E90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03/05/2014</w:t>
            </w:r>
          </w:p>
        </w:tc>
        <w:tc>
          <w:tcPr>
            <w:tcW w:w="2212" w:type="dxa"/>
            <w:vAlign w:val="center"/>
          </w:tcPr>
          <w:p w14:paraId="7B3933A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 Borich, DPT, PhD</w:t>
            </w:r>
          </w:p>
        </w:tc>
        <w:tc>
          <w:tcPr>
            <w:tcW w:w="2569" w:type="dxa"/>
            <w:vAlign w:val="center"/>
          </w:tcPr>
          <w:p w14:paraId="5C801DC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14:paraId="3A045D4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F717C3" w:rsidRPr="003336BF" w14:paraId="344F3B22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6DF40E7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02/26/2014</w:t>
            </w:r>
          </w:p>
        </w:tc>
        <w:tc>
          <w:tcPr>
            <w:tcW w:w="2212" w:type="dxa"/>
            <w:vAlign w:val="center"/>
          </w:tcPr>
          <w:p w14:paraId="46DBF69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7F901FB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14:paraId="571DFBB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F717C3" w:rsidRPr="003336BF" w14:paraId="1674C2E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E9C470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01/29/2014</w:t>
            </w:r>
          </w:p>
        </w:tc>
        <w:tc>
          <w:tcPr>
            <w:tcW w:w="2212" w:type="dxa"/>
            <w:vAlign w:val="center"/>
          </w:tcPr>
          <w:p w14:paraId="2C5E339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Mizelle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4EEAD8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438312C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Processes Subserving Tool Use</w:t>
            </w:r>
          </w:p>
        </w:tc>
      </w:tr>
      <w:tr w:rsidR="00F717C3" w:rsidRPr="003336BF" w14:paraId="52641FD5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1866B50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01/15/2014</w:t>
            </w:r>
          </w:p>
        </w:tc>
        <w:tc>
          <w:tcPr>
            <w:tcW w:w="2212" w:type="dxa"/>
            <w:vAlign w:val="center"/>
          </w:tcPr>
          <w:p w14:paraId="373B602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14:paraId="7BE3874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14:paraId="62C8F4C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F717C3" w:rsidRPr="003336BF" w14:paraId="1E8E9523" w14:textId="77777777" w:rsidTr="00F77808">
        <w:trPr>
          <w:trHeight w:val="620"/>
          <w:jc w:val="center"/>
        </w:trPr>
        <w:tc>
          <w:tcPr>
            <w:tcW w:w="1536" w:type="dxa"/>
            <w:vAlign w:val="center"/>
          </w:tcPr>
          <w:p w14:paraId="6626138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14:paraId="5DC82A7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14:paraId="6312CE5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14:paraId="6382734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F717C3" w:rsidRPr="003336BF" w14:paraId="469F33C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EFC27B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14:paraId="0A8CAD0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14:paraId="51D7216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14:paraId="4528BB1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F717C3" w:rsidRPr="003336BF" w14:paraId="3CB4BCD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49351B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11/01/2013</w:t>
            </w:r>
          </w:p>
        </w:tc>
        <w:tc>
          <w:tcPr>
            <w:tcW w:w="2212" w:type="dxa"/>
            <w:vAlign w:val="center"/>
          </w:tcPr>
          <w:p w14:paraId="02B3625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6D0F45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14:paraId="093B22D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F717C3" w:rsidRPr="003336BF" w14:paraId="3DD648E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CBE68E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14:paraId="2FCBB1C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14:paraId="3470C26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14:paraId="64DE43A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F717C3" w:rsidRPr="003336BF" w14:paraId="467972A6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60B729E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10/09/2013</w:t>
            </w:r>
          </w:p>
        </w:tc>
        <w:tc>
          <w:tcPr>
            <w:tcW w:w="2212" w:type="dxa"/>
            <w:vAlign w:val="center"/>
          </w:tcPr>
          <w:p w14:paraId="6DCF129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14:paraId="3C08902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2F901B7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F717C3" w:rsidRPr="003336BF" w14:paraId="79E91E94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3C3037C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09/11/2013</w:t>
            </w:r>
          </w:p>
        </w:tc>
        <w:tc>
          <w:tcPr>
            <w:tcW w:w="2212" w:type="dxa"/>
            <w:vAlign w:val="center"/>
          </w:tcPr>
          <w:p w14:paraId="20D88F3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14:paraId="2EFB9E4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14:paraId="05F3ED7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F717C3" w:rsidRPr="003336BF" w14:paraId="2EA6A157" w14:textId="77777777" w:rsidTr="00F77808">
        <w:trPr>
          <w:cantSplit/>
          <w:trHeight w:val="674"/>
          <w:jc w:val="center"/>
        </w:trPr>
        <w:tc>
          <w:tcPr>
            <w:tcW w:w="1536" w:type="dxa"/>
            <w:vAlign w:val="center"/>
          </w:tcPr>
          <w:p w14:paraId="7F4710B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06/26/2013</w:t>
            </w:r>
          </w:p>
        </w:tc>
        <w:tc>
          <w:tcPr>
            <w:tcW w:w="2212" w:type="dxa"/>
            <w:vAlign w:val="center"/>
          </w:tcPr>
          <w:p w14:paraId="645A485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7695895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14:paraId="61C3C69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F717C3" w:rsidRPr="003336BF" w14:paraId="6B472F1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988649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06/19/2013</w:t>
            </w:r>
          </w:p>
        </w:tc>
        <w:tc>
          <w:tcPr>
            <w:tcW w:w="2212" w:type="dxa"/>
            <w:vAlign w:val="center"/>
          </w:tcPr>
          <w:p w14:paraId="1086DFF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14:paraId="214B305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14:paraId="5C8B68F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F717C3" w:rsidRPr="003336BF" w14:paraId="22E45AB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4E5566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05/22/2013</w:t>
            </w:r>
          </w:p>
        </w:tc>
        <w:tc>
          <w:tcPr>
            <w:tcW w:w="2212" w:type="dxa"/>
            <w:vAlign w:val="center"/>
          </w:tcPr>
          <w:p w14:paraId="0D305BF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13444B6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3E0D64E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F717C3" w:rsidRPr="003336BF" w14:paraId="2DE58DA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D78064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05/15/2013</w:t>
            </w:r>
          </w:p>
        </w:tc>
        <w:tc>
          <w:tcPr>
            <w:tcW w:w="2212" w:type="dxa"/>
            <w:vAlign w:val="center"/>
          </w:tcPr>
          <w:p w14:paraId="7096952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BE6046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14:paraId="2244365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F717C3" w:rsidRPr="003336BF" w14:paraId="6C7D1D4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A784F0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05/08/2013</w:t>
            </w:r>
          </w:p>
        </w:tc>
        <w:tc>
          <w:tcPr>
            <w:tcW w:w="2212" w:type="dxa"/>
            <w:vAlign w:val="center"/>
          </w:tcPr>
          <w:p w14:paraId="547BC58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14:paraId="2B56E3E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14:paraId="3F70FBE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F717C3" w:rsidRPr="003336BF" w14:paraId="5906449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6D9A58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05/01/2013</w:t>
            </w:r>
          </w:p>
        </w:tc>
        <w:tc>
          <w:tcPr>
            <w:tcW w:w="2212" w:type="dxa"/>
            <w:vAlign w:val="center"/>
          </w:tcPr>
          <w:p w14:paraId="36B1143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4261AE2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473" w:type="dxa"/>
            <w:vAlign w:val="center"/>
          </w:tcPr>
          <w:p w14:paraId="38636AD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F717C3" w:rsidRPr="003336BF" w14:paraId="1E8DDE20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6082658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04/24/2013</w:t>
            </w:r>
          </w:p>
        </w:tc>
        <w:tc>
          <w:tcPr>
            <w:tcW w:w="2212" w:type="dxa"/>
            <w:vAlign w:val="center"/>
          </w:tcPr>
          <w:p w14:paraId="057E55A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14:paraId="5AA9689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301E898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F717C3" w:rsidRPr="003336BF" w14:paraId="4B0B7DA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38F374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04/10/2013</w:t>
            </w:r>
          </w:p>
        </w:tc>
        <w:tc>
          <w:tcPr>
            <w:tcW w:w="2212" w:type="dxa"/>
            <w:vAlign w:val="center"/>
          </w:tcPr>
          <w:p w14:paraId="6849A8B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14:paraId="6CD963B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14:paraId="6AD3666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F717C3" w:rsidRPr="003336BF" w14:paraId="3753142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2E0C84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03/27/2013</w:t>
            </w:r>
          </w:p>
        </w:tc>
        <w:tc>
          <w:tcPr>
            <w:tcW w:w="2212" w:type="dxa"/>
            <w:vAlign w:val="center"/>
          </w:tcPr>
          <w:p w14:paraId="5470771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14:paraId="79951CF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6884523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F717C3" w:rsidRPr="003336BF" w14:paraId="4E18DD8C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0939B00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03/13/2013</w:t>
            </w:r>
          </w:p>
        </w:tc>
        <w:tc>
          <w:tcPr>
            <w:tcW w:w="2212" w:type="dxa"/>
            <w:vAlign w:val="center"/>
          </w:tcPr>
          <w:p w14:paraId="0523DB4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14:paraId="4BA03CF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14:paraId="5D4F811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F717C3" w:rsidRPr="003336BF" w14:paraId="5375E41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AF81D8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02/27/2013</w:t>
            </w:r>
          </w:p>
        </w:tc>
        <w:tc>
          <w:tcPr>
            <w:tcW w:w="2212" w:type="dxa"/>
            <w:vAlign w:val="center"/>
          </w:tcPr>
          <w:p w14:paraId="0B926DF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14:paraId="0B9131A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5C2A07B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F717C3" w:rsidRPr="003336BF" w14:paraId="0966EE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CBC61E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02/13/2013</w:t>
            </w:r>
          </w:p>
        </w:tc>
        <w:tc>
          <w:tcPr>
            <w:tcW w:w="2212" w:type="dxa"/>
            <w:vAlign w:val="center"/>
          </w:tcPr>
          <w:p w14:paraId="1204DE6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14:paraId="5FD5805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14:paraId="1CA88E4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F717C3" w:rsidRPr="003336BF" w14:paraId="45C8E6F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4CC6007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01/09/2013</w:t>
            </w:r>
          </w:p>
        </w:tc>
        <w:tc>
          <w:tcPr>
            <w:tcW w:w="2212" w:type="dxa"/>
            <w:vAlign w:val="center"/>
          </w:tcPr>
          <w:p w14:paraId="630BEBF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14:paraId="5B67E7F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14:paraId="3C3B30B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F717C3" w:rsidRPr="003336BF" w14:paraId="270CA0B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750C58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14:paraId="00B6B04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Trisha Kesar, PT, PhD</w:t>
            </w:r>
          </w:p>
        </w:tc>
        <w:tc>
          <w:tcPr>
            <w:tcW w:w="2569" w:type="dxa"/>
            <w:vAlign w:val="center"/>
          </w:tcPr>
          <w:p w14:paraId="7B962EC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4B8E241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14:paraId="6FC38663" w14:textId="77777777"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BF"/>
    <w:rsid w:val="0000268C"/>
    <w:rsid w:val="00003B64"/>
    <w:rsid w:val="00033CC1"/>
    <w:rsid w:val="000403A8"/>
    <w:rsid w:val="00064D01"/>
    <w:rsid w:val="00072EDB"/>
    <w:rsid w:val="000828DC"/>
    <w:rsid w:val="000829BD"/>
    <w:rsid w:val="0009498F"/>
    <w:rsid w:val="00094D8A"/>
    <w:rsid w:val="000C1E8E"/>
    <w:rsid w:val="000D468B"/>
    <w:rsid w:val="00131A98"/>
    <w:rsid w:val="001375F1"/>
    <w:rsid w:val="00147283"/>
    <w:rsid w:val="001534D0"/>
    <w:rsid w:val="00162D95"/>
    <w:rsid w:val="001955D1"/>
    <w:rsid w:val="001B7297"/>
    <w:rsid w:val="001E7DE0"/>
    <w:rsid w:val="001F223C"/>
    <w:rsid w:val="001F6675"/>
    <w:rsid w:val="00201715"/>
    <w:rsid w:val="002119C7"/>
    <w:rsid w:val="00212609"/>
    <w:rsid w:val="002234E6"/>
    <w:rsid w:val="00247D58"/>
    <w:rsid w:val="002620E1"/>
    <w:rsid w:val="00274818"/>
    <w:rsid w:val="00285C10"/>
    <w:rsid w:val="00291A22"/>
    <w:rsid w:val="002A7231"/>
    <w:rsid w:val="002D11A9"/>
    <w:rsid w:val="002E1AF3"/>
    <w:rsid w:val="002E5194"/>
    <w:rsid w:val="002F3A59"/>
    <w:rsid w:val="0031033A"/>
    <w:rsid w:val="00312D13"/>
    <w:rsid w:val="00313BE2"/>
    <w:rsid w:val="003157AA"/>
    <w:rsid w:val="003204D2"/>
    <w:rsid w:val="00331CF3"/>
    <w:rsid w:val="003336BF"/>
    <w:rsid w:val="003402B4"/>
    <w:rsid w:val="00341577"/>
    <w:rsid w:val="00354203"/>
    <w:rsid w:val="00354799"/>
    <w:rsid w:val="00372F58"/>
    <w:rsid w:val="0037588E"/>
    <w:rsid w:val="00393A0A"/>
    <w:rsid w:val="003B5A47"/>
    <w:rsid w:val="003E7D07"/>
    <w:rsid w:val="003F5615"/>
    <w:rsid w:val="00410CA2"/>
    <w:rsid w:val="00417EC7"/>
    <w:rsid w:val="00442FD8"/>
    <w:rsid w:val="004622BB"/>
    <w:rsid w:val="00465F03"/>
    <w:rsid w:val="0047065E"/>
    <w:rsid w:val="00474B32"/>
    <w:rsid w:val="0047733C"/>
    <w:rsid w:val="004838DF"/>
    <w:rsid w:val="004B6CE5"/>
    <w:rsid w:val="004E5B94"/>
    <w:rsid w:val="004F19E9"/>
    <w:rsid w:val="004F29AF"/>
    <w:rsid w:val="004F6166"/>
    <w:rsid w:val="004F769B"/>
    <w:rsid w:val="00522309"/>
    <w:rsid w:val="005226C5"/>
    <w:rsid w:val="0053375A"/>
    <w:rsid w:val="005409D0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52810"/>
    <w:rsid w:val="006718AA"/>
    <w:rsid w:val="00672337"/>
    <w:rsid w:val="00676964"/>
    <w:rsid w:val="00697280"/>
    <w:rsid w:val="006B4962"/>
    <w:rsid w:val="006C0AB2"/>
    <w:rsid w:val="006C51DA"/>
    <w:rsid w:val="006C7A56"/>
    <w:rsid w:val="006D030B"/>
    <w:rsid w:val="006E4BDC"/>
    <w:rsid w:val="006F18BA"/>
    <w:rsid w:val="006F56FA"/>
    <w:rsid w:val="00706B16"/>
    <w:rsid w:val="0070746C"/>
    <w:rsid w:val="00723659"/>
    <w:rsid w:val="007343D8"/>
    <w:rsid w:val="0079355F"/>
    <w:rsid w:val="007A0445"/>
    <w:rsid w:val="007B2A3D"/>
    <w:rsid w:val="007C0F88"/>
    <w:rsid w:val="007C53B7"/>
    <w:rsid w:val="007D09E1"/>
    <w:rsid w:val="007D477F"/>
    <w:rsid w:val="007D7F38"/>
    <w:rsid w:val="007F0E28"/>
    <w:rsid w:val="008018B1"/>
    <w:rsid w:val="0081068B"/>
    <w:rsid w:val="008169E6"/>
    <w:rsid w:val="00844765"/>
    <w:rsid w:val="00844984"/>
    <w:rsid w:val="0085180E"/>
    <w:rsid w:val="008668EB"/>
    <w:rsid w:val="0088127A"/>
    <w:rsid w:val="00885F9A"/>
    <w:rsid w:val="008A374B"/>
    <w:rsid w:val="008A7342"/>
    <w:rsid w:val="008D3C24"/>
    <w:rsid w:val="008E5FB3"/>
    <w:rsid w:val="008E605A"/>
    <w:rsid w:val="008E7D64"/>
    <w:rsid w:val="008F1B9C"/>
    <w:rsid w:val="00903C10"/>
    <w:rsid w:val="00905715"/>
    <w:rsid w:val="00912D48"/>
    <w:rsid w:val="00915AB8"/>
    <w:rsid w:val="00917852"/>
    <w:rsid w:val="009211AC"/>
    <w:rsid w:val="009449D3"/>
    <w:rsid w:val="00951D8C"/>
    <w:rsid w:val="00952395"/>
    <w:rsid w:val="009601E8"/>
    <w:rsid w:val="009638A9"/>
    <w:rsid w:val="009669C7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2631C"/>
    <w:rsid w:val="00A41B5D"/>
    <w:rsid w:val="00A469C7"/>
    <w:rsid w:val="00A615C4"/>
    <w:rsid w:val="00A6267C"/>
    <w:rsid w:val="00A846FC"/>
    <w:rsid w:val="00A90CCF"/>
    <w:rsid w:val="00A95075"/>
    <w:rsid w:val="00AA36A7"/>
    <w:rsid w:val="00AB62EB"/>
    <w:rsid w:val="00AB6479"/>
    <w:rsid w:val="00AC37E1"/>
    <w:rsid w:val="00AD2A9A"/>
    <w:rsid w:val="00AE4F65"/>
    <w:rsid w:val="00B028C2"/>
    <w:rsid w:val="00B05ADF"/>
    <w:rsid w:val="00B17043"/>
    <w:rsid w:val="00B279D7"/>
    <w:rsid w:val="00B30721"/>
    <w:rsid w:val="00B3291D"/>
    <w:rsid w:val="00B348B5"/>
    <w:rsid w:val="00B37A86"/>
    <w:rsid w:val="00B418D0"/>
    <w:rsid w:val="00B605C8"/>
    <w:rsid w:val="00B60B5B"/>
    <w:rsid w:val="00B62EDD"/>
    <w:rsid w:val="00B65DCE"/>
    <w:rsid w:val="00B970BE"/>
    <w:rsid w:val="00BA338F"/>
    <w:rsid w:val="00BC4575"/>
    <w:rsid w:val="00BC6495"/>
    <w:rsid w:val="00BD5851"/>
    <w:rsid w:val="00BE0918"/>
    <w:rsid w:val="00BE2583"/>
    <w:rsid w:val="00C13999"/>
    <w:rsid w:val="00C1678B"/>
    <w:rsid w:val="00C32D0A"/>
    <w:rsid w:val="00C35622"/>
    <w:rsid w:val="00C465BD"/>
    <w:rsid w:val="00C52AF4"/>
    <w:rsid w:val="00C536DB"/>
    <w:rsid w:val="00C87B0E"/>
    <w:rsid w:val="00C962BD"/>
    <w:rsid w:val="00CA50AD"/>
    <w:rsid w:val="00CA5455"/>
    <w:rsid w:val="00CD5709"/>
    <w:rsid w:val="00CF0F0E"/>
    <w:rsid w:val="00D218B1"/>
    <w:rsid w:val="00D2759C"/>
    <w:rsid w:val="00D27A99"/>
    <w:rsid w:val="00D316C1"/>
    <w:rsid w:val="00D42BED"/>
    <w:rsid w:val="00D434F8"/>
    <w:rsid w:val="00D82EA4"/>
    <w:rsid w:val="00D9447A"/>
    <w:rsid w:val="00D948BC"/>
    <w:rsid w:val="00D97D09"/>
    <w:rsid w:val="00DA5BC7"/>
    <w:rsid w:val="00DB6ADD"/>
    <w:rsid w:val="00DC21FE"/>
    <w:rsid w:val="00DC4B9E"/>
    <w:rsid w:val="00DC600D"/>
    <w:rsid w:val="00DD7944"/>
    <w:rsid w:val="00DF2868"/>
    <w:rsid w:val="00DF66DB"/>
    <w:rsid w:val="00E01F3E"/>
    <w:rsid w:val="00E04CD3"/>
    <w:rsid w:val="00E0702B"/>
    <w:rsid w:val="00E15DC0"/>
    <w:rsid w:val="00E30DDF"/>
    <w:rsid w:val="00E40333"/>
    <w:rsid w:val="00E54520"/>
    <w:rsid w:val="00E545D8"/>
    <w:rsid w:val="00E572A4"/>
    <w:rsid w:val="00E57582"/>
    <w:rsid w:val="00E91BB9"/>
    <w:rsid w:val="00E94FD2"/>
    <w:rsid w:val="00E9702D"/>
    <w:rsid w:val="00EB1B3E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717C3"/>
    <w:rsid w:val="00F724D8"/>
    <w:rsid w:val="00F77808"/>
    <w:rsid w:val="00F80713"/>
    <w:rsid w:val="00F81CB5"/>
    <w:rsid w:val="00F85211"/>
    <w:rsid w:val="00F85D2A"/>
    <w:rsid w:val="00F85FF2"/>
    <w:rsid w:val="00F8689E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FA3C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45</cp:revision>
  <dcterms:created xsi:type="dcterms:W3CDTF">2019-06-24T19:25:00Z</dcterms:created>
  <dcterms:modified xsi:type="dcterms:W3CDTF">2021-05-06T15:47:00Z</dcterms:modified>
</cp:coreProperties>
</file>